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DA47" w14:textId="77777777" w:rsidR="00573D35" w:rsidRPr="005F49E7" w:rsidRDefault="00573D35" w:rsidP="005F49E7">
      <w:pPr>
        <w:jc w:val="center"/>
        <w:rPr>
          <w:b/>
        </w:rPr>
      </w:pPr>
      <w:r w:rsidRPr="005F49E7">
        <w:rPr>
          <w:b/>
        </w:rPr>
        <w:t>SUPPORTING INFORMATION</w:t>
      </w:r>
    </w:p>
    <w:p w14:paraId="6560B77F" w14:textId="77777777" w:rsidR="00573D35" w:rsidRDefault="00573D35" w:rsidP="0095427E"/>
    <w:p w14:paraId="4A6C7DF2" w14:textId="77777777" w:rsidR="00671A33" w:rsidRPr="0095427E" w:rsidRDefault="00801105" w:rsidP="0095427E">
      <w:pPr>
        <w:rPr>
          <w:b/>
          <w:sz w:val="28"/>
        </w:rPr>
      </w:pPr>
      <w:r>
        <w:rPr>
          <w:b/>
          <w:caps/>
          <w:sz w:val="32"/>
          <w:szCs w:val="32"/>
        </w:rPr>
        <w:t>Species sensitivity distribution</w:t>
      </w:r>
      <w:r w:rsidR="003E1F6A">
        <w:rPr>
          <w:b/>
          <w:caps/>
          <w:sz w:val="32"/>
          <w:szCs w:val="32"/>
        </w:rPr>
        <w:t>s</w:t>
      </w:r>
      <w:r>
        <w:rPr>
          <w:b/>
          <w:caps/>
          <w:sz w:val="32"/>
          <w:szCs w:val="32"/>
        </w:rPr>
        <w:t xml:space="preserve"> for use in environmental protection, assessment and management of aquatic ecosystems for 12,38</w:t>
      </w:r>
      <w:r w:rsidR="003675BC">
        <w:rPr>
          <w:b/>
          <w:caps/>
          <w:sz w:val="32"/>
          <w:szCs w:val="32"/>
        </w:rPr>
        <w:t>6</w:t>
      </w:r>
      <w:r>
        <w:rPr>
          <w:b/>
          <w:caps/>
          <w:sz w:val="32"/>
          <w:szCs w:val="32"/>
        </w:rPr>
        <w:t xml:space="preserve"> chemicals</w:t>
      </w:r>
    </w:p>
    <w:p w14:paraId="3F287B97" w14:textId="77777777" w:rsidR="00643696" w:rsidRDefault="00643696" w:rsidP="0095427E"/>
    <w:p w14:paraId="0F1A1F0F" w14:textId="77777777" w:rsidR="003675BC" w:rsidRDefault="003675BC" w:rsidP="0095427E"/>
    <w:p w14:paraId="782635B2" w14:textId="77777777" w:rsidR="00BF1DFD" w:rsidRDefault="00BF1DFD" w:rsidP="0095427E"/>
    <w:p w14:paraId="6CE6F728" w14:textId="77777777" w:rsidR="00DE5828" w:rsidRPr="003E1F6A" w:rsidRDefault="00DE5828" w:rsidP="0095427E">
      <w:pPr>
        <w:rPr>
          <w:lang w:val="nl-NL"/>
        </w:rPr>
      </w:pPr>
      <w:r w:rsidRPr="003E1F6A">
        <w:rPr>
          <w:lang w:val="nl-NL"/>
        </w:rPr>
        <w:t>Leo Posthuma</w:t>
      </w:r>
      <w:r w:rsidRPr="003E1F6A">
        <w:rPr>
          <w:vertAlign w:val="superscript"/>
          <w:lang w:val="nl-NL"/>
        </w:rPr>
        <w:t>1, 2, *</w:t>
      </w:r>
    </w:p>
    <w:p w14:paraId="73A49F5B" w14:textId="77777777" w:rsidR="00573D35" w:rsidRPr="003E1F6A" w:rsidRDefault="00573D35" w:rsidP="0095427E">
      <w:pPr>
        <w:rPr>
          <w:lang w:val="nl-NL"/>
        </w:rPr>
      </w:pPr>
      <w:r w:rsidRPr="003E1F6A">
        <w:rPr>
          <w:lang w:val="nl-NL"/>
        </w:rPr>
        <w:t>Van Gils, J.</w:t>
      </w:r>
      <w:r w:rsidR="004921DA">
        <w:rPr>
          <w:vertAlign w:val="superscript"/>
          <w:lang w:val="nl-NL"/>
        </w:rPr>
        <w:t>3</w:t>
      </w:r>
    </w:p>
    <w:p w14:paraId="0D826092" w14:textId="77777777" w:rsidR="00DE5828" w:rsidRPr="003E1F6A" w:rsidRDefault="00DE5828" w:rsidP="0095427E">
      <w:pPr>
        <w:rPr>
          <w:lang w:val="nl-NL"/>
        </w:rPr>
      </w:pPr>
      <w:r w:rsidRPr="003E1F6A">
        <w:rPr>
          <w:lang w:val="nl-NL"/>
        </w:rPr>
        <w:t>Michiel C. Zijp</w:t>
      </w:r>
      <w:r w:rsidR="007B7C25" w:rsidRPr="003E1F6A">
        <w:rPr>
          <w:lang w:val="nl-NL"/>
        </w:rPr>
        <w:t xml:space="preserve"> </w:t>
      </w:r>
      <w:r w:rsidRPr="003E1F6A">
        <w:rPr>
          <w:vertAlign w:val="superscript"/>
          <w:lang w:val="nl-NL"/>
        </w:rPr>
        <w:t>1</w:t>
      </w:r>
    </w:p>
    <w:p w14:paraId="5DBF73EA" w14:textId="77777777" w:rsidR="00DE5828" w:rsidRPr="003E1F6A" w:rsidRDefault="00DE5828" w:rsidP="0095427E">
      <w:pPr>
        <w:rPr>
          <w:lang w:val="nl-NL"/>
        </w:rPr>
      </w:pPr>
      <w:r w:rsidRPr="003E1F6A">
        <w:rPr>
          <w:lang w:val="nl-NL"/>
        </w:rPr>
        <w:t>Dik Van de Meent</w:t>
      </w:r>
      <w:r w:rsidR="007B7C25" w:rsidRPr="003E1F6A">
        <w:rPr>
          <w:lang w:val="nl-NL"/>
        </w:rPr>
        <w:t xml:space="preserve"> </w:t>
      </w:r>
      <w:r w:rsidR="00573D35" w:rsidRPr="003E1F6A">
        <w:rPr>
          <w:vertAlign w:val="superscript"/>
          <w:lang w:val="nl-NL"/>
        </w:rPr>
        <w:t>2,</w:t>
      </w:r>
      <w:r w:rsidR="004921DA">
        <w:rPr>
          <w:vertAlign w:val="superscript"/>
          <w:lang w:val="nl-NL"/>
        </w:rPr>
        <w:t>4</w:t>
      </w:r>
      <w:r w:rsidR="00573D35" w:rsidRPr="003E1F6A">
        <w:rPr>
          <w:vertAlign w:val="superscript"/>
          <w:lang w:val="nl-NL"/>
        </w:rPr>
        <w:t>,</w:t>
      </w:r>
      <w:r w:rsidR="004921DA">
        <w:rPr>
          <w:vertAlign w:val="superscript"/>
          <w:lang w:val="nl-NL"/>
        </w:rPr>
        <w:t>5</w:t>
      </w:r>
    </w:p>
    <w:p w14:paraId="14CEBEAA" w14:textId="77777777" w:rsidR="00DE5828" w:rsidRPr="003E1F6A" w:rsidRDefault="00DE5828" w:rsidP="0095427E">
      <w:pPr>
        <w:rPr>
          <w:lang w:val="nl-NL"/>
        </w:rPr>
      </w:pPr>
      <w:r w:rsidRPr="003E1F6A">
        <w:rPr>
          <w:lang w:val="nl-NL"/>
        </w:rPr>
        <w:t>Dick De Zwart</w:t>
      </w:r>
      <w:r w:rsidR="007B7C25" w:rsidRPr="003E1F6A">
        <w:rPr>
          <w:lang w:val="nl-NL"/>
        </w:rPr>
        <w:t xml:space="preserve"> </w:t>
      </w:r>
      <w:r w:rsidR="004921DA">
        <w:rPr>
          <w:vertAlign w:val="superscript"/>
          <w:lang w:val="nl-NL"/>
        </w:rPr>
        <w:t>4,5</w:t>
      </w:r>
    </w:p>
    <w:p w14:paraId="5A752D63" w14:textId="77777777" w:rsidR="00DE5828" w:rsidRPr="003E1F6A" w:rsidRDefault="00DE5828" w:rsidP="0095427E">
      <w:pPr>
        <w:rPr>
          <w:lang w:val="nl-NL"/>
        </w:rPr>
      </w:pPr>
    </w:p>
    <w:p w14:paraId="5C5B208E" w14:textId="77777777" w:rsidR="00DE5828" w:rsidRPr="0095427E" w:rsidRDefault="007B7C25" w:rsidP="0095427E">
      <w:pPr>
        <w:rPr>
          <w:b/>
        </w:rPr>
      </w:pPr>
      <w:r w:rsidRPr="0095427E">
        <w:rPr>
          <w:b/>
        </w:rPr>
        <w:t>Running head:</w:t>
      </w:r>
    </w:p>
    <w:p w14:paraId="2EFCCF83" w14:textId="77777777" w:rsidR="00F65477" w:rsidRPr="0095427E" w:rsidRDefault="00F65477" w:rsidP="0095427E">
      <w:r w:rsidRPr="0095427E">
        <w:t xml:space="preserve">Species Sensitivity Distribution models </w:t>
      </w:r>
      <w:r w:rsidR="002D18E2">
        <w:t xml:space="preserve">for </w:t>
      </w:r>
      <w:r w:rsidR="002D18E2" w:rsidRPr="0095427E">
        <w:t>12,38</w:t>
      </w:r>
      <w:r w:rsidR="002D18E2">
        <w:t>6</w:t>
      </w:r>
      <w:r w:rsidR="002D18E2" w:rsidRPr="0095427E">
        <w:t xml:space="preserve"> </w:t>
      </w:r>
      <w:r w:rsidR="002D18E2">
        <w:t>compounds</w:t>
      </w:r>
    </w:p>
    <w:p w14:paraId="33B1ABF5" w14:textId="77777777" w:rsidR="00DE5828" w:rsidRDefault="00DE5828" w:rsidP="0095427E"/>
    <w:p w14:paraId="421EA7E7" w14:textId="77777777" w:rsidR="007B7C25" w:rsidRDefault="007B7C25" w:rsidP="0095427E"/>
    <w:p w14:paraId="2D1C10DA" w14:textId="77777777" w:rsidR="007B7C25" w:rsidRPr="0095427E" w:rsidRDefault="007B7C25" w:rsidP="0095427E">
      <w:pPr>
        <w:rPr>
          <w:b/>
        </w:rPr>
      </w:pPr>
      <w:r w:rsidRPr="0095427E">
        <w:rPr>
          <w:b/>
        </w:rPr>
        <w:t>Addresses and affiliations</w:t>
      </w:r>
      <w:r w:rsidRPr="0095427E">
        <w:rPr>
          <w:b/>
        </w:rPr>
        <w:tab/>
      </w:r>
    </w:p>
    <w:p w14:paraId="28BF3D0F" w14:textId="77777777" w:rsidR="00DE5828" w:rsidRPr="00DE5828" w:rsidRDefault="00DE5828" w:rsidP="0095427E">
      <w:r w:rsidRPr="00DE5828">
        <w:rPr>
          <w:vertAlign w:val="superscript"/>
        </w:rPr>
        <w:t>1</w:t>
      </w:r>
      <w:r w:rsidRPr="00DE5828">
        <w:t xml:space="preserve"> </w:t>
      </w:r>
      <w:r w:rsidR="007B7C25" w:rsidRPr="007B7C25">
        <w:t xml:space="preserve">National Institute for Public Health and the Environment (RIVM), Centre for Sustainability, Environment and Health, P.O. Box 1, 3720 BA </w:t>
      </w:r>
      <w:proofErr w:type="spellStart"/>
      <w:r w:rsidR="007B7C25" w:rsidRPr="007B7C25">
        <w:t>Bilthoven</w:t>
      </w:r>
      <w:proofErr w:type="spellEnd"/>
      <w:r w:rsidR="007B7C25" w:rsidRPr="007B7C25">
        <w:t xml:space="preserve">, the Netherlands. E: Leo.Posthuma@rivm.nl, </w:t>
      </w:r>
      <w:proofErr w:type="gramStart"/>
      <w:r w:rsidR="007B7C25" w:rsidRPr="007B7C25">
        <w:t>T:+</w:t>
      </w:r>
      <w:proofErr w:type="gramEnd"/>
      <w:r w:rsidR="007B7C25" w:rsidRPr="007B7C25">
        <w:t>31-30-2742295</w:t>
      </w:r>
      <w:r w:rsidRPr="00DE5828">
        <w:t xml:space="preserve">;  </w:t>
      </w:r>
    </w:p>
    <w:p w14:paraId="4B963553" w14:textId="77777777" w:rsidR="00DE5828" w:rsidRPr="00DE5828" w:rsidRDefault="00DE5828" w:rsidP="0095427E">
      <w:r w:rsidRPr="00DE5828">
        <w:rPr>
          <w:vertAlign w:val="superscript"/>
        </w:rPr>
        <w:t>2</w:t>
      </w:r>
      <w:r w:rsidRPr="00DE5828">
        <w:t xml:space="preserve"> </w:t>
      </w:r>
      <w:r w:rsidR="007B7C25" w:rsidRPr="007B7C25">
        <w:t xml:space="preserve">Radboud University, Department of Environmental Science, Institute for </w:t>
      </w:r>
      <w:r w:rsidR="003F77DB">
        <w:t>Water</w:t>
      </w:r>
      <w:r w:rsidR="003F77DB" w:rsidRPr="007B7C25">
        <w:t xml:space="preserve"> </w:t>
      </w:r>
      <w:r w:rsidR="007B7C25" w:rsidRPr="007B7C25">
        <w:t>and W</w:t>
      </w:r>
      <w:r w:rsidR="003F77DB">
        <w:t>etland</w:t>
      </w:r>
      <w:r w:rsidR="007B7C25" w:rsidRPr="007B7C25">
        <w:t xml:space="preserve"> Research, Faculty of Science, Radboud University, Nijmegen, The </w:t>
      </w:r>
      <w:proofErr w:type="gramStart"/>
      <w:r w:rsidR="007B7C25" w:rsidRPr="007B7C25">
        <w:t>Netherlands</w:t>
      </w:r>
      <w:r w:rsidR="007B7C25">
        <w:t>;</w:t>
      </w:r>
      <w:proofErr w:type="gramEnd"/>
      <w:r w:rsidR="007B7C25" w:rsidRPr="007B7C25">
        <w:t xml:space="preserve"> </w:t>
      </w:r>
    </w:p>
    <w:p w14:paraId="5C8898ED" w14:textId="77777777" w:rsidR="00573D35" w:rsidRDefault="00DE5828" w:rsidP="0095427E">
      <w:r w:rsidRPr="00DE5828">
        <w:rPr>
          <w:vertAlign w:val="superscript"/>
        </w:rPr>
        <w:t>3</w:t>
      </w:r>
      <w:r w:rsidRPr="00DE5828">
        <w:t xml:space="preserve"> </w:t>
      </w:r>
      <w:proofErr w:type="spellStart"/>
      <w:r w:rsidR="00573D35">
        <w:t>Deltares</w:t>
      </w:r>
      <w:proofErr w:type="spellEnd"/>
      <w:r w:rsidR="003E1F6A">
        <w:t>,</w:t>
      </w:r>
      <w:r w:rsidR="003E1F6A" w:rsidRPr="003E1F6A">
        <w:t xml:space="preserve"> </w:t>
      </w:r>
      <w:r w:rsidR="003E1F6A">
        <w:t>P.O. Box 177, Delft, The Netherlands</w:t>
      </w:r>
    </w:p>
    <w:p w14:paraId="7F5FABE3" w14:textId="77777777" w:rsidR="00DE5828" w:rsidRPr="00DE5828" w:rsidRDefault="004921DA" w:rsidP="0095427E">
      <w:r>
        <w:rPr>
          <w:vertAlign w:val="superscript"/>
        </w:rPr>
        <w:t>4</w:t>
      </w:r>
      <w:r w:rsidR="00573D35">
        <w:t xml:space="preserve"> </w:t>
      </w:r>
      <w:proofErr w:type="spellStart"/>
      <w:r w:rsidR="00573D35">
        <w:t>M</w:t>
      </w:r>
      <w:r w:rsidR="00DE5828" w:rsidRPr="00DE5828">
        <w:t>ermayde</w:t>
      </w:r>
      <w:proofErr w:type="spellEnd"/>
      <w:r w:rsidR="00DE5828" w:rsidRPr="00DE5828">
        <w:t xml:space="preserve">, </w:t>
      </w:r>
      <w:proofErr w:type="spellStart"/>
      <w:r w:rsidR="00DE5828" w:rsidRPr="00DE5828">
        <w:t>Groet</w:t>
      </w:r>
      <w:proofErr w:type="spellEnd"/>
      <w:r w:rsidR="00DE5828" w:rsidRPr="00DE5828">
        <w:t>, the Netherlands</w:t>
      </w:r>
    </w:p>
    <w:p w14:paraId="145223F8" w14:textId="77777777" w:rsidR="00DE5828" w:rsidRPr="00DE5828" w:rsidRDefault="004921DA" w:rsidP="0095427E">
      <w:r>
        <w:rPr>
          <w:vertAlign w:val="superscript"/>
        </w:rPr>
        <w:t>5</w:t>
      </w:r>
      <w:r w:rsidR="00DE5828" w:rsidRPr="00DE5828">
        <w:t xml:space="preserve"> ARES, </w:t>
      </w:r>
      <w:proofErr w:type="spellStart"/>
      <w:r w:rsidR="00DE5828" w:rsidRPr="00DE5828">
        <w:t>Odijk</w:t>
      </w:r>
      <w:proofErr w:type="spellEnd"/>
      <w:r w:rsidR="00DE5828" w:rsidRPr="00DE5828">
        <w:t>, the Netherlands</w:t>
      </w:r>
    </w:p>
    <w:p w14:paraId="2E3AA85A" w14:textId="77777777" w:rsidR="00DE5828" w:rsidRPr="00DE5828" w:rsidRDefault="00DE5828" w:rsidP="0095427E"/>
    <w:p w14:paraId="1B595492" w14:textId="77777777" w:rsidR="000B379D" w:rsidRPr="007B7C25" w:rsidRDefault="00DE5828" w:rsidP="0095427E">
      <w:r w:rsidRPr="00DE5828">
        <w:rPr>
          <w:vertAlign w:val="superscript"/>
        </w:rPr>
        <w:t xml:space="preserve">* </w:t>
      </w:r>
      <w:r w:rsidR="007B7C25" w:rsidRPr="007B7C25">
        <w:t>Corresponding author. To whom correspondence may be addressed</w:t>
      </w:r>
      <w:r w:rsidR="007B7C25">
        <w:t>.</w:t>
      </w:r>
    </w:p>
    <w:p w14:paraId="4D0E30A4" w14:textId="77777777" w:rsidR="007B7C25" w:rsidRDefault="007B7C25" w:rsidP="0095427E">
      <w:pPr>
        <w:pStyle w:val="Kop1"/>
        <w:sectPr w:rsidR="007B7C25" w:rsidSect="00F46B78">
          <w:headerReference w:type="default" r:id="rId8"/>
          <w:footerReference w:type="default" r:id="rId9"/>
          <w:type w:val="continuous"/>
          <w:pgSz w:w="11906" w:h="16838"/>
          <w:pgMar w:top="1417" w:right="1417" w:bottom="1417" w:left="1417" w:header="708" w:footer="708" w:gutter="0"/>
          <w:cols w:space="708"/>
          <w:docGrid w:linePitch="360"/>
        </w:sectPr>
      </w:pPr>
    </w:p>
    <w:p w14:paraId="346CE7FC" w14:textId="77777777" w:rsidR="005F2943" w:rsidRDefault="001F5781" w:rsidP="005F2943">
      <w:pPr>
        <w:pStyle w:val="Kop1"/>
        <w:spacing w:before="0"/>
        <w:jc w:val="center"/>
      </w:pPr>
      <w:r w:rsidRPr="00873564">
        <w:lastRenderedPageBreak/>
        <w:t xml:space="preserve">Supporting Information </w:t>
      </w:r>
      <w:r w:rsidR="005F49E7">
        <w:t xml:space="preserve">- </w:t>
      </w:r>
      <w:r w:rsidR="008F5050">
        <w:t>Section</w:t>
      </w:r>
      <w:r w:rsidRPr="00873564">
        <w:t xml:space="preserve"> </w:t>
      </w:r>
      <w:r>
        <w:t>1</w:t>
      </w:r>
      <w:r w:rsidRPr="00873564">
        <w:t>.</w:t>
      </w:r>
    </w:p>
    <w:p w14:paraId="510C714F" w14:textId="77777777" w:rsidR="001F5781" w:rsidRPr="00873564" w:rsidRDefault="00976045" w:rsidP="005F2943">
      <w:pPr>
        <w:pStyle w:val="Kop1"/>
        <w:spacing w:before="0"/>
        <w:jc w:val="center"/>
      </w:pPr>
      <w:r>
        <w:t>Use of SSD</w:t>
      </w:r>
      <w:r>
        <w:rPr>
          <w:caps w:val="0"/>
        </w:rPr>
        <w:t>s</w:t>
      </w:r>
      <w:r>
        <w:t>.</w:t>
      </w:r>
    </w:p>
    <w:p w14:paraId="6563B778" w14:textId="77777777" w:rsidR="008F5050" w:rsidRDefault="008F5050" w:rsidP="0095427E"/>
    <w:p w14:paraId="3D825348" w14:textId="77777777" w:rsidR="001F5781" w:rsidRDefault="00470272" w:rsidP="0095427E">
      <w:r w:rsidRPr="00470272">
        <w:rPr>
          <w:b/>
        </w:rPr>
        <w:t>SI-</w:t>
      </w:r>
      <w:r w:rsidR="008F5050" w:rsidRPr="00470272">
        <w:rPr>
          <w:b/>
        </w:rPr>
        <w:t>Table 1</w:t>
      </w:r>
      <w:r>
        <w:t>.</w:t>
      </w:r>
      <w:r w:rsidR="008F5050">
        <w:tab/>
      </w:r>
      <w:r w:rsidR="001F5781">
        <w:t>Non-limitative set of examples of the use of results of SSD-modeling in contemporary environmental protection, assessment and management.</w:t>
      </w:r>
    </w:p>
    <w:p w14:paraId="4BC1BF15" w14:textId="77777777" w:rsidR="001F5781" w:rsidRDefault="001F5781" w:rsidP="0095427E"/>
    <w:tbl>
      <w:tblPr>
        <w:tblStyle w:val="Tabelraster"/>
        <w:tblW w:w="0" w:type="auto"/>
        <w:tblLook w:val="04A0" w:firstRow="1" w:lastRow="0" w:firstColumn="1" w:lastColumn="0" w:noHBand="0" w:noVBand="1"/>
      </w:tblPr>
      <w:tblGrid>
        <w:gridCol w:w="1848"/>
        <w:gridCol w:w="1848"/>
        <w:gridCol w:w="1841"/>
        <w:gridCol w:w="3848"/>
        <w:gridCol w:w="4609"/>
      </w:tblGrid>
      <w:tr w:rsidR="001F5781" w:rsidRPr="004E17C4" w14:paraId="3F46B297" w14:textId="77777777" w:rsidTr="005964DE">
        <w:tc>
          <w:tcPr>
            <w:tcW w:w="1857" w:type="dxa"/>
          </w:tcPr>
          <w:p w14:paraId="62CC5EDF" w14:textId="77777777" w:rsidR="001F5781" w:rsidRPr="004E17C4" w:rsidRDefault="001F5781" w:rsidP="0095427E">
            <w:pPr>
              <w:rPr>
                <w:b/>
                <w:sz w:val="22"/>
              </w:rPr>
            </w:pPr>
            <w:r w:rsidRPr="004E17C4">
              <w:rPr>
                <w:b/>
                <w:sz w:val="22"/>
              </w:rPr>
              <w:t>Context</w:t>
            </w:r>
          </w:p>
        </w:tc>
        <w:tc>
          <w:tcPr>
            <w:tcW w:w="1857" w:type="dxa"/>
          </w:tcPr>
          <w:p w14:paraId="55606D79" w14:textId="77777777" w:rsidR="001F5781" w:rsidRPr="004E17C4" w:rsidRDefault="001F5781" w:rsidP="0095427E">
            <w:pPr>
              <w:rPr>
                <w:b/>
                <w:sz w:val="22"/>
              </w:rPr>
            </w:pPr>
            <w:r w:rsidRPr="004E17C4">
              <w:rPr>
                <w:b/>
                <w:sz w:val="22"/>
              </w:rPr>
              <w:t>Assessment focus</w:t>
            </w:r>
          </w:p>
        </w:tc>
        <w:tc>
          <w:tcPr>
            <w:tcW w:w="1858" w:type="dxa"/>
          </w:tcPr>
          <w:p w14:paraId="6F549A57" w14:textId="77777777" w:rsidR="001F5781" w:rsidRPr="004E17C4" w:rsidRDefault="001F5781" w:rsidP="004E17C4">
            <w:pPr>
              <w:rPr>
                <w:b/>
                <w:sz w:val="22"/>
              </w:rPr>
            </w:pPr>
            <w:r w:rsidRPr="004E17C4">
              <w:rPr>
                <w:b/>
                <w:sz w:val="22"/>
              </w:rPr>
              <w:t>Formal adopt</w:t>
            </w:r>
            <w:r w:rsidR="004E17C4">
              <w:rPr>
                <w:b/>
                <w:sz w:val="22"/>
              </w:rPr>
              <w:t>ion</w:t>
            </w:r>
          </w:p>
        </w:tc>
        <w:tc>
          <w:tcPr>
            <w:tcW w:w="3892" w:type="dxa"/>
          </w:tcPr>
          <w:p w14:paraId="1BB1DE37" w14:textId="77777777" w:rsidR="001F5781" w:rsidRPr="004E17C4" w:rsidRDefault="005F49E7" w:rsidP="003E1F6A">
            <w:pPr>
              <w:rPr>
                <w:b/>
                <w:sz w:val="22"/>
              </w:rPr>
            </w:pPr>
            <w:r w:rsidRPr="004E17C4">
              <w:rPr>
                <w:b/>
                <w:sz w:val="22"/>
              </w:rPr>
              <w:t>Example</w:t>
            </w:r>
            <w:r w:rsidR="009A4168" w:rsidRPr="004E17C4">
              <w:rPr>
                <w:b/>
                <w:sz w:val="22"/>
              </w:rPr>
              <w:t>s</w:t>
            </w:r>
            <w:r w:rsidRPr="004E17C4">
              <w:rPr>
                <w:b/>
                <w:sz w:val="22"/>
              </w:rPr>
              <w:t xml:space="preserve"> of </w:t>
            </w:r>
            <w:r w:rsidR="003E1F6A">
              <w:rPr>
                <w:b/>
                <w:sz w:val="22"/>
              </w:rPr>
              <w:t>the</w:t>
            </w:r>
            <w:r w:rsidR="001F5781" w:rsidRPr="004E17C4">
              <w:rPr>
                <w:b/>
                <w:sz w:val="22"/>
              </w:rPr>
              <w:t xml:space="preserve"> use</w:t>
            </w:r>
            <w:r w:rsidR="003E1F6A">
              <w:rPr>
                <w:b/>
                <w:sz w:val="22"/>
              </w:rPr>
              <w:t xml:space="preserve"> of SSDs</w:t>
            </w:r>
          </w:p>
        </w:tc>
        <w:tc>
          <w:tcPr>
            <w:tcW w:w="4678" w:type="dxa"/>
          </w:tcPr>
          <w:p w14:paraId="11A698F5" w14:textId="77777777" w:rsidR="001F5781" w:rsidRPr="004E17C4" w:rsidRDefault="001F5781" w:rsidP="0095427E">
            <w:pPr>
              <w:rPr>
                <w:b/>
                <w:sz w:val="22"/>
              </w:rPr>
            </w:pPr>
            <w:r w:rsidRPr="004E17C4">
              <w:rPr>
                <w:b/>
                <w:sz w:val="22"/>
              </w:rPr>
              <w:t>Literature</w:t>
            </w:r>
            <w:r w:rsidR="00777D42">
              <w:rPr>
                <w:b/>
                <w:sz w:val="22"/>
              </w:rPr>
              <w:t xml:space="preserve"> (examples, non-limitative)</w:t>
            </w:r>
          </w:p>
        </w:tc>
      </w:tr>
      <w:tr w:rsidR="001F5781" w:rsidRPr="004E17C4" w14:paraId="2A56BA51" w14:textId="77777777" w:rsidTr="005964DE">
        <w:tc>
          <w:tcPr>
            <w:tcW w:w="1857" w:type="dxa"/>
          </w:tcPr>
          <w:p w14:paraId="163E1E8E" w14:textId="77777777" w:rsidR="005F49E7" w:rsidRPr="004E17C4" w:rsidRDefault="001F5781" w:rsidP="005F49E7">
            <w:pPr>
              <w:rPr>
                <w:b/>
                <w:i/>
                <w:sz w:val="20"/>
              </w:rPr>
            </w:pPr>
            <w:r w:rsidRPr="004E17C4">
              <w:rPr>
                <w:b/>
                <w:i/>
                <w:sz w:val="20"/>
              </w:rPr>
              <w:t>Regulatory</w:t>
            </w:r>
            <w:r w:rsidR="005F49E7" w:rsidRPr="004E17C4">
              <w:rPr>
                <w:b/>
                <w:i/>
                <w:sz w:val="20"/>
              </w:rPr>
              <w:t xml:space="preserve"> </w:t>
            </w:r>
            <w:r w:rsidRPr="004E17C4">
              <w:rPr>
                <w:b/>
                <w:i/>
                <w:sz w:val="20"/>
              </w:rPr>
              <w:t xml:space="preserve"> </w:t>
            </w:r>
          </w:p>
          <w:p w14:paraId="6826DCF0" w14:textId="77777777" w:rsidR="001F5781" w:rsidRPr="004E17C4" w:rsidRDefault="005F49E7" w:rsidP="005F49E7">
            <w:pPr>
              <w:rPr>
                <w:b/>
                <w:i/>
                <w:sz w:val="20"/>
              </w:rPr>
            </w:pPr>
            <w:r w:rsidRPr="004E17C4">
              <w:rPr>
                <w:b/>
                <w:i/>
                <w:sz w:val="20"/>
              </w:rPr>
              <w:t xml:space="preserve">Target: </w:t>
            </w:r>
            <w:r w:rsidR="001F5781" w:rsidRPr="004E17C4">
              <w:rPr>
                <w:b/>
                <w:i/>
                <w:sz w:val="20"/>
              </w:rPr>
              <w:t>protective</w:t>
            </w:r>
          </w:p>
        </w:tc>
        <w:tc>
          <w:tcPr>
            <w:tcW w:w="1857" w:type="dxa"/>
          </w:tcPr>
          <w:p w14:paraId="35F6DB99" w14:textId="77777777" w:rsidR="001F5781" w:rsidRPr="004E17C4" w:rsidRDefault="001F5781" w:rsidP="005F49E7">
            <w:pPr>
              <w:rPr>
                <w:b/>
                <w:i/>
                <w:sz w:val="20"/>
              </w:rPr>
            </w:pPr>
            <w:r w:rsidRPr="004E17C4">
              <w:rPr>
                <w:b/>
                <w:i/>
                <w:sz w:val="20"/>
              </w:rPr>
              <w:t>Prospective risk assessment</w:t>
            </w:r>
            <w:r w:rsidR="005F49E7" w:rsidRPr="004E17C4">
              <w:rPr>
                <w:b/>
                <w:i/>
                <w:sz w:val="20"/>
              </w:rPr>
              <w:t xml:space="preserve"> of individual chemical substances</w:t>
            </w:r>
          </w:p>
        </w:tc>
        <w:tc>
          <w:tcPr>
            <w:tcW w:w="1858" w:type="dxa"/>
          </w:tcPr>
          <w:p w14:paraId="5A535273" w14:textId="77777777" w:rsidR="001F5781" w:rsidRPr="004E17C4" w:rsidRDefault="001F5781" w:rsidP="0095427E">
            <w:pPr>
              <w:rPr>
                <w:b/>
                <w:i/>
                <w:sz w:val="20"/>
              </w:rPr>
            </w:pPr>
            <w:r w:rsidRPr="004E17C4">
              <w:rPr>
                <w:b/>
                <w:i/>
                <w:sz w:val="20"/>
              </w:rPr>
              <w:t>Yes</w:t>
            </w:r>
          </w:p>
        </w:tc>
        <w:tc>
          <w:tcPr>
            <w:tcW w:w="3892" w:type="dxa"/>
          </w:tcPr>
          <w:p w14:paraId="498EE5C3" w14:textId="77777777" w:rsidR="001F5781" w:rsidRPr="003E1F6A" w:rsidRDefault="003E1F6A" w:rsidP="003E1F6A">
            <w:pPr>
              <w:rPr>
                <w:sz w:val="20"/>
              </w:rPr>
            </w:pPr>
            <w:r w:rsidRPr="003E1F6A">
              <w:rPr>
                <w:sz w:val="20"/>
              </w:rPr>
              <w:t>EU-</w:t>
            </w:r>
            <w:r w:rsidR="005F49E7" w:rsidRPr="003E1F6A">
              <w:rPr>
                <w:sz w:val="20"/>
              </w:rPr>
              <w:t xml:space="preserve">Derivation of </w:t>
            </w:r>
            <w:proofErr w:type="spellStart"/>
            <w:r w:rsidR="005964DE" w:rsidRPr="003E1F6A">
              <w:rPr>
                <w:sz w:val="20"/>
              </w:rPr>
              <w:t>HCp</w:t>
            </w:r>
            <w:proofErr w:type="spellEnd"/>
            <w:r w:rsidR="005964DE" w:rsidRPr="003E1F6A">
              <w:rPr>
                <w:sz w:val="20"/>
              </w:rPr>
              <w:t xml:space="preserve"> (Hazardous Concentration for </w:t>
            </w:r>
            <w:r w:rsidR="005F49E7" w:rsidRPr="003E1F6A">
              <w:rPr>
                <w:sz w:val="20"/>
              </w:rPr>
              <w:t>p</w:t>
            </w:r>
            <w:r w:rsidR="005964DE" w:rsidRPr="003E1F6A">
              <w:rPr>
                <w:sz w:val="20"/>
              </w:rPr>
              <w:t>% of the species)</w:t>
            </w:r>
            <w:r w:rsidR="005F49E7" w:rsidRPr="003E1F6A">
              <w:rPr>
                <w:sz w:val="20"/>
              </w:rPr>
              <w:t xml:space="preserve"> </w:t>
            </w:r>
            <w:r w:rsidR="001F5781" w:rsidRPr="003E1F6A">
              <w:rPr>
                <w:sz w:val="20"/>
              </w:rPr>
              <w:t>to define a protective benchmark concentration</w:t>
            </w:r>
            <w:r w:rsidR="005F49E7" w:rsidRPr="003E1F6A">
              <w:rPr>
                <w:sz w:val="20"/>
              </w:rPr>
              <w:t xml:space="preserve">, </w:t>
            </w:r>
            <w:r w:rsidRPr="003E1F6A">
              <w:rPr>
                <w:sz w:val="20"/>
              </w:rPr>
              <w:t xml:space="preserve">which </w:t>
            </w:r>
            <w:r w:rsidR="005F49E7" w:rsidRPr="003E1F6A">
              <w:rPr>
                <w:sz w:val="20"/>
              </w:rPr>
              <w:t>underpin</w:t>
            </w:r>
            <w:r w:rsidRPr="003E1F6A">
              <w:rPr>
                <w:sz w:val="20"/>
              </w:rPr>
              <w:t>s</w:t>
            </w:r>
            <w:r w:rsidR="005F49E7" w:rsidRPr="003E1F6A">
              <w:rPr>
                <w:sz w:val="20"/>
              </w:rPr>
              <w:t xml:space="preserve"> </w:t>
            </w:r>
            <w:r w:rsidRPr="003E1F6A">
              <w:rPr>
                <w:sz w:val="20"/>
              </w:rPr>
              <w:t xml:space="preserve">proposals for a regulatory-adopted </w:t>
            </w:r>
            <w:r w:rsidR="005F49E7" w:rsidRPr="003E1F6A">
              <w:rPr>
                <w:sz w:val="20"/>
              </w:rPr>
              <w:t>protective benchmark concentration (</w:t>
            </w:r>
            <w:r w:rsidRPr="003E1F6A">
              <w:rPr>
                <w:sz w:val="20"/>
              </w:rPr>
              <w:t xml:space="preserve">e.g., </w:t>
            </w:r>
            <w:r w:rsidR="00DA6D93" w:rsidRPr="003E1F6A">
              <w:rPr>
                <w:sz w:val="20"/>
              </w:rPr>
              <w:t>EU-</w:t>
            </w:r>
            <w:r w:rsidR="005F49E7" w:rsidRPr="003E1F6A">
              <w:rPr>
                <w:sz w:val="20"/>
              </w:rPr>
              <w:t>PNEC-Predicted No Effect Concentration)</w:t>
            </w:r>
          </w:p>
        </w:tc>
        <w:tc>
          <w:tcPr>
            <w:tcW w:w="4678" w:type="dxa"/>
          </w:tcPr>
          <w:p w14:paraId="0A113778" w14:textId="77777777" w:rsidR="001F5781" w:rsidRPr="003E1F6A" w:rsidRDefault="001F5781" w:rsidP="0095427E">
            <w:pPr>
              <w:rPr>
                <w:sz w:val="20"/>
              </w:rPr>
            </w:pPr>
            <w:r w:rsidRPr="003E1F6A">
              <w:rPr>
                <w:sz w:val="20"/>
              </w:rPr>
              <w:t>Guidance document</w:t>
            </w:r>
            <w:r w:rsidR="00DA6D93" w:rsidRPr="003E1F6A">
              <w:rPr>
                <w:sz w:val="20"/>
              </w:rPr>
              <w:t xml:space="preserve"> EU-</w:t>
            </w:r>
            <w:r w:rsidRPr="003E1F6A">
              <w:rPr>
                <w:sz w:val="20"/>
              </w:rPr>
              <w:t>REACH</w:t>
            </w:r>
            <w:r w:rsidR="005F49E7" w:rsidRPr="003E1F6A">
              <w:rPr>
                <w:sz w:val="20"/>
              </w:rPr>
              <w:t xml:space="preserve"> </w:t>
            </w:r>
            <w:r w:rsidR="005F49E7" w:rsidRPr="003E1F6A">
              <w:rPr>
                <w:sz w:val="20"/>
              </w:rPr>
              <w:fldChar w:fldCharType="begin"/>
            </w:r>
            <w:r w:rsidR="0076346E">
              <w:rPr>
                <w:sz w:val="20"/>
              </w:rPr>
              <w:instrText xml:space="preserve"> ADDIN EN.CITE &lt;EndNote&gt;&lt;Cite&gt;&lt;Author&gt;ECHA&lt;/Author&gt;&lt;Year&gt;2016&lt;/Year&gt;&lt;RecNum&gt;9591&lt;/RecNum&gt;&lt;DisplayText&gt;(ECHA 2016)&lt;/DisplayText&gt;&lt;record&gt;&lt;rec-number&gt;9591&lt;/rec-number&gt;&lt;foreign-keys&gt;&lt;key app="EN" db-id="9vew0e5rcppvxrezet3vref0tpxfwzzf9f0s"&gt;9591&lt;/key&gt;&lt;/foreign-keys&gt;&lt;ref-type name="Report"&gt;27&lt;/ref-type&gt;&lt;contributors&gt;&lt;authors&gt;&lt;author&gt;ECHA&lt;/author&gt;&lt;/authors&gt;&lt;/contributors&gt;&lt;titles&gt;&lt;title&gt;Guidance on information requirements and Chemical Safety Assessment, Chapter R.16: Environmental exposure assessment. Version 3.0. European Chemicals Agency, Report ECHA-16-G-03-EN, Helsinki. February 2016.&lt;/title&gt;&lt;/titles&gt;&lt;dates&gt;&lt;year&gt;2016&lt;/year&gt;&lt;/dates&gt;&lt;urls&gt;&lt;/urls&gt;&lt;/record&gt;&lt;/Cite&gt;&lt;/EndNote&gt;</w:instrText>
            </w:r>
            <w:r w:rsidR="005F49E7" w:rsidRPr="003E1F6A">
              <w:rPr>
                <w:sz w:val="20"/>
              </w:rPr>
              <w:fldChar w:fldCharType="separate"/>
            </w:r>
            <w:r w:rsidR="0076346E">
              <w:rPr>
                <w:noProof/>
                <w:sz w:val="20"/>
              </w:rPr>
              <w:t>(ECHA 2016)</w:t>
            </w:r>
            <w:r w:rsidR="005F49E7" w:rsidRPr="003E1F6A">
              <w:rPr>
                <w:sz w:val="20"/>
              </w:rPr>
              <w:fldChar w:fldCharType="end"/>
            </w:r>
          </w:p>
          <w:p w14:paraId="5189B0F6" w14:textId="77777777" w:rsidR="005F49E7" w:rsidRPr="003E1F6A" w:rsidRDefault="005F49E7" w:rsidP="0076346E">
            <w:pPr>
              <w:rPr>
                <w:sz w:val="20"/>
              </w:rPr>
            </w:pPr>
            <w:r w:rsidRPr="003E1F6A">
              <w:rPr>
                <w:sz w:val="20"/>
              </w:rPr>
              <w:t xml:space="preserve">Guidance document </w:t>
            </w:r>
            <w:r w:rsidR="00DA6D93" w:rsidRPr="003E1F6A">
              <w:rPr>
                <w:sz w:val="20"/>
              </w:rPr>
              <w:t>EU-</w:t>
            </w:r>
            <w:r w:rsidRPr="003E1F6A">
              <w:rPr>
                <w:sz w:val="20"/>
              </w:rPr>
              <w:t xml:space="preserve">WFD </w:t>
            </w:r>
            <w:r w:rsidRPr="003E1F6A">
              <w:rPr>
                <w:sz w:val="20"/>
              </w:rPr>
              <w:fldChar w:fldCharType="begin"/>
            </w:r>
            <w:r w:rsidR="0076346E">
              <w:rPr>
                <w:sz w:val="20"/>
              </w:rPr>
              <w:instrText xml:space="preserve"> ADDIN EN.CITE &lt;EndNote&gt;&lt;Cite&gt;&lt;Author&gt;EC&lt;/Author&gt;&lt;Year&gt;2011&lt;/Year&gt;&lt;RecNum&gt;7442&lt;/RecNum&gt;&lt;DisplayText&gt;(EC 2011)&lt;/DisplayText&gt;&lt;record&gt;&lt;rec-number&gt;7442&lt;/rec-number&gt;&lt;foreign-keys&gt;&lt;key app="EN" db-id="9vew0e5rcppvxrezet3vref0tpxfwzzf9f0s"&gt;7442&lt;/key&gt;&lt;/foreign-keys&gt;&lt;ref-type name="Report"&gt;27&lt;/ref-type&gt;&lt;contributors&gt;&lt;authors&gt;&lt;author&gt;EC,&lt;/author&gt;&lt;/authors&gt;&lt;/contributors&gt;&lt;titles&gt;&lt;title&gt;Common implementation strategy for the Water framework Directive (2000/60/EC) - Guidance Document No. 27 - Technical guidance for deriving environmental qualilty standards&lt;/title&gt;&lt;/titles&gt;&lt;number&gt;European Commission. Report nr. 2011-055&lt;/number&gt;&lt;dates&gt;&lt;year&gt;2011&lt;/year&gt;&lt;/dates&gt;&lt;pub-location&gt;Brussel, Belgium&lt;/pub-location&gt;&lt;urls&gt;&lt;/urls&gt;&lt;/record&gt;&lt;/Cite&gt;&lt;/EndNote&gt;</w:instrText>
            </w:r>
            <w:r w:rsidRPr="003E1F6A">
              <w:rPr>
                <w:sz w:val="20"/>
              </w:rPr>
              <w:fldChar w:fldCharType="separate"/>
            </w:r>
            <w:r w:rsidR="0076346E">
              <w:rPr>
                <w:noProof/>
                <w:sz w:val="20"/>
              </w:rPr>
              <w:t>(EC 2011)</w:t>
            </w:r>
            <w:r w:rsidRPr="003E1F6A">
              <w:rPr>
                <w:sz w:val="20"/>
              </w:rPr>
              <w:fldChar w:fldCharType="end"/>
            </w:r>
          </w:p>
        </w:tc>
      </w:tr>
      <w:tr w:rsidR="001F5781" w:rsidRPr="005964DE" w14:paraId="6A5E938C" w14:textId="77777777" w:rsidTr="005964DE">
        <w:tc>
          <w:tcPr>
            <w:tcW w:w="1857" w:type="dxa"/>
          </w:tcPr>
          <w:p w14:paraId="5C366CF2" w14:textId="77777777" w:rsidR="001F5781" w:rsidRPr="005964DE" w:rsidRDefault="001F5781" w:rsidP="0095427E">
            <w:pPr>
              <w:rPr>
                <w:sz w:val="20"/>
              </w:rPr>
            </w:pPr>
          </w:p>
        </w:tc>
        <w:tc>
          <w:tcPr>
            <w:tcW w:w="1857" w:type="dxa"/>
          </w:tcPr>
          <w:p w14:paraId="2EFE709C" w14:textId="77777777" w:rsidR="001F5781" w:rsidRPr="005964DE" w:rsidRDefault="001F5781" w:rsidP="0095427E">
            <w:pPr>
              <w:rPr>
                <w:sz w:val="20"/>
              </w:rPr>
            </w:pPr>
          </w:p>
        </w:tc>
        <w:tc>
          <w:tcPr>
            <w:tcW w:w="1858" w:type="dxa"/>
          </w:tcPr>
          <w:p w14:paraId="7232CB57" w14:textId="77777777" w:rsidR="001F5781" w:rsidRPr="005964DE" w:rsidRDefault="004E17C4" w:rsidP="0095427E">
            <w:pPr>
              <w:rPr>
                <w:sz w:val="20"/>
              </w:rPr>
            </w:pPr>
            <w:r w:rsidRPr="004E17C4">
              <w:rPr>
                <w:b/>
                <w:i/>
                <w:sz w:val="20"/>
              </w:rPr>
              <w:t>Yes</w:t>
            </w:r>
          </w:p>
        </w:tc>
        <w:tc>
          <w:tcPr>
            <w:tcW w:w="3892" w:type="dxa"/>
          </w:tcPr>
          <w:p w14:paraId="21AFAB10" w14:textId="77777777" w:rsidR="001F5781" w:rsidRPr="00DA6D93" w:rsidRDefault="00DA6D93" w:rsidP="0095427E">
            <w:pPr>
              <w:rPr>
                <w:sz w:val="20"/>
              </w:rPr>
            </w:pPr>
            <w:r>
              <w:rPr>
                <w:i/>
                <w:sz w:val="20"/>
              </w:rPr>
              <w:t>Ibidem,</w:t>
            </w:r>
            <w:r>
              <w:rPr>
                <w:sz w:val="20"/>
              </w:rPr>
              <w:t xml:space="preserve"> resulting in EU-RAC (Regulatory Acceptable Concentration)</w:t>
            </w:r>
          </w:p>
        </w:tc>
        <w:tc>
          <w:tcPr>
            <w:tcW w:w="4678" w:type="dxa"/>
          </w:tcPr>
          <w:p w14:paraId="6B42525C" w14:textId="77777777" w:rsidR="001F5781" w:rsidRPr="005964DE" w:rsidRDefault="00DA6D93" w:rsidP="0076346E">
            <w:pPr>
              <w:rPr>
                <w:sz w:val="20"/>
              </w:rPr>
            </w:pPr>
            <w:r w:rsidRPr="005964DE">
              <w:rPr>
                <w:sz w:val="20"/>
              </w:rPr>
              <w:t xml:space="preserve">Guidance document </w:t>
            </w:r>
            <w:r>
              <w:rPr>
                <w:sz w:val="20"/>
              </w:rPr>
              <w:t xml:space="preserve">EU-Plant Protection Products Regulation </w:t>
            </w:r>
            <w:r>
              <w:rPr>
                <w:sz w:val="20"/>
              </w:rPr>
              <w:fldChar w:fldCharType="begin"/>
            </w:r>
            <w:r w:rsidR="0076346E">
              <w:rPr>
                <w:sz w:val="20"/>
              </w:rPr>
              <w:instrText xml:space="preserve"> ADDIN EN.CITE &lt;EndNote&gt;&lt;Cite&gt;&lt;Author&gt;EFSA&lt;/Author&gt;&lt;Year&gt;2013&lt;/Year&gt;&lt;RecNum&gt;6662&lt;/RecNum&gt;&lt;DisplayText&gt;(EFSA 2013)&lt;/DisplayText&gt;&lt;record&gt;&lt;rec-number&gt;6662&lt;/rec-number&gt;&lt;foreign-keys&gt;&lt;key app="EN" db-id="9vew0e5rcppvxrezet3vref0tpxfwzzf9f0s"&gt;6662&lt;/key&gt;&lt;/foreign-keys&gt;&lt;ref-type name="Report"&gt;27&lt;/ref-type&gt;&lt;contributors&gt;&lt;authors&gt;&lt;author&gt;EFSA&lt;/author&gt;&lt;/authors&gt;&lt;/contributors&gt;&lt;titles&gt;&lt;title&gt;Guidance on tiered risk assessment for plant protection products for aquatic organisms in edge-of-field surface waters. &lt;/title&gt;&lt;secondary-title&gt;EFSA Journal&lt;/secondary-title&gt;&lt;/titles&gt;&lt;periodical&gt;&lt;full-title&gt;EFSA Journal&lt;/full-title&gt;&lt;/periodical&gt;&lt;pages&gt;3290&lt;/pages&gt;&lt;volume&gt;11 (7):3290. 268 pp. doi:10.2903/j.efsa.2013.3290&lt;/volume&gt;&lt;number&gt;7&lt;/number&gt;&lt;dates&gt;&lt;year&gt;2013&lt;/year&gt;&lt;/dates&gt;&lt;publisher&gt;EFSA PPR Panel (EFSA Panel on Plant Protection Products and their Residues)&lt;/publisher&gt;&lt;urls&gt;&lt;/urls&gt;&lt;/record&gt;&lt;/Cite&gt;&lt;/EndNote&gt;</w:instrText>
            </w:r>
            <w:r>
              <w:rPr>
                <w:sz w:val="20"/>
              </w:rPr>
              <w:fldChar w:fldCharType="separate"/>
            </w:r>
            <w:r w:rsidR="0076346E">
              <w:rPr>
                <w:noProof/>
                <w:sz w:val="20"/>
              </w:rPr>
              <w:t>(EFSA 2013)</w:t>
            </w:r>
            <w:r>
              <w:rPr>
                <w:sz w:val="20"/>
              </w:rPr>
              <w:fldChar w:fldCharType="end"/>
            </w:r>
          </w:p>
        </w:tc>
      </w:tr>
      <w:tr w:rsidR="001F5781" w:rsidRPr="005964DE" w14:paraId="324BB0D4" w14:textId="77777777" w:rsidTr="005964DE">
        <w:tc>
          <w:tcPr>
            <w:tcW w:w="1857" w:type="dxa"/>
          </w:tcPr>
          <w:p w14:paraId="494F5313" w14:textId="77777777" w:rsidR="001F5781" w:rsidRPr="005964DE" w:rsidRDefault="001F5781" w:rsidP="0095427E">
            <w:pPr>
              <w:rPr>
                <w:sz w:val="20"/>
              </w:rPr>
            </w:pPr>
          </w:p>
        </w:tc>
        <w:tc>
          <w:tcPr>
            <w:tcW w:w="1857" w:type="dxa"/>
          </w:tcPr>
          <w:p w14:paraId="0332EB5B" w14:textId="77777777" w:rsidR="001F5781" w:rsidRPr="005964DE" w:rsidRDefault="001F5781" w:rsidP="0095427E">
            <w:pPr>
              <w:rPr>
                <w:sz w:val="20"/>
              </w:rPr>
            </w:pPr>
          </w:p>
        </w:tc>
        <w:tc>
          <w:tcPr>
            <w:tcW w:w="1858" w:type="dxa"/>
          </w:tcPr>
          <w:p w14:paraId="537BA14E" w14:textId="77777777" w:rsidR="001F5781" w:rsidRPr="005964DE" w:rsidRDefault="004E17C4" w:rsidP="0095427E">
            <w:pPr>
              <w:rPr>
                <w:sz w:val="20"/>
              </w:rPr>
            </w:pPr>
            <w:r w:rsidRPr="004E17C4">
              <w:rPr>
                <w:b/>
                <w:i/>
                <w:sz w:val="20"/>
              </w:rPr>
              <w:t>Yes</w:t>
            </w:r>
          </w:p>
        </w:tc>
        <w:tc>
          <w:tcPr>
            <w:tcW w:w="3892" w:type="dxa"/>
          </w:tcPr>
          <w:p w14:paraId="48E7FD5D" w14:textId="77777777" w:rsidR="001F5781" w:rsidRPr="00DA6D93" w:rsidRDefault="003E1F6A" w:rsidP="0095427E">
            <w:pPr>
              <w:rPr>
                <w:sz w:val="20"/>
              </w:rPr>
            </w:pPr>
            <w:r w:rsidRPr="003E1F6A">
              <w:rPr>
                <w:sz w:val="20"/>
              </w:rPr>
              <w:t>US-</w:t>
            </w:r>
            <w:r w:rsidR="00DA6D93">
              <w:rPr>
                <w:i/>
                <w:sz w:val="20"/>
              </w:rPr>
              <w:t>Ibidem</w:t>
            </w:r>
            <w:r w:rsidR="00DA6D93">
              <w:rPr>
                <w:sz w:val="20"/>
              </w:rPr>
              <w:t>, resulting in US-Numerical National Water Quality Criteria for the protection of aquatic organisms</w:t>
            </w:r>
          </w:p>
        </w:tc>
        <w:tc>
          <w:tcPr>
            <w:tcW w:w="4678" w:type="dxa"/>
          </w:tcPr>
          <w:p w14:paraId="06EFA2F8" w14:textId="77777777" w:rsidR="001F5781" w:rsidRPr="005964DE" w:rsidRDefault="00DA6D93" w:rsidP="0076346E">
            <w:pPr>
              <w:rPr>
                <w:sz w:val="20"/>
              </w:rPr>
            </w:pPr>
            <w:r w:rsidRPr="005964DE">
              <w:rPr>
                <w:sz w:val="20"/>
              </w:rPr>
              <w:t xml:space="preserve">Guidance document </w:t>
            </w:r>
            <w:r>
              <w:rPr>
                <w:sz w:val="20"/>
              </w:rPr>
              <w:t xml:space="preserve">US-EPA </w:t>
            </w:r>
            <w:r>
              <w:rPr>
                <w:sz w:val="20"/>
              </w:rPr>
              <w:fldChar w:fldCharType="begin"/>
            </w:r>
            <w:r w:rsidR="0076346E">
              <w:rPr>
                <w:sz w:val="20"/>
              </w:rPr>
              <w:instrText xml:space="preserve"> ADDIN EN.CITE &lt;EndNote&gt;&lt;Cite&gt;&lt;Author&gt;Stephan&lt;/Author&gt;&lt;Year&gt;1985&lt;/Year&gt;&lt;RecNum&gt;306&lt;/RecNum&gt;&lt;DisplayText&gt;(Stephan et al. 1985)&lt;/DisplayText&gt;&lt;record&gt;&lt;rec-number&gt;306&lt;/rec-number&gt;&lt;foreign-keys&gt;&lt;key app="EN" db-id="9vew0e5rcppvxrezet3vref0tpxfwzzf9f0s"&gt;306&lt;/key&gt;&lt;/foreign-keys&gt;&lt;ref-type name="Report"&gt;27&lt;/ref-type&gt;&lt;contributors&gt;&lt;authors&gt;&lt;author&gt;Stephan, C E&lt;/author&gt;&lt;author&gt;Mount, D I&lt;/author&gt;&lt;author&gt;Hansen, D J&lt;/author&gt;&lt;author&gt;Gentile, J H&lt;/author&gt;&lt;author&gt;Chapman, G A&lt;/author&gt;&lt;author&gt;Brungs, W A&lt;/author&gt;&lt;/authors&gt;&lt;/contributors&gt;&lt;titles&gt;&lt;title&gt;Guidelines for deriving numerical national water quality criteria for the protection of aquatic organisms and their uses.&lt;/title&gt;&lt;/titles&gt;&lt;pages&gt;1-97&lt;/pages&gt;&lt;dates&gt;&lt;year&gt;1985&lt;/year&gt;&lt;pub-dates&gt;&lt;date&gt;1985&lt;/date&gt;&lt;/pub-dates&gt;&lt;/dates&gt;&lt;pub-location&gt;Duluth MN&lt;/pub-location&gt;&lt;publisher&gt;US EPA ORD ERL&lt;/publisher&gt;&lt;isbn&gt;PB 85-227049&lt;/isbn&gt;&lt;urls&gt;&lt;/urls&gt;&lt;/record&gt;&lt;/Cite&gt;&lt;/EndNote&gt;</w:instrText>
            </w:r>
            <w:r>
              <w:rPr>
                <w:sz w:val="20"/>
              </w:rPr>
              <w:fldChar w:fldCharType="separate"/>
            </w:r>
            <w:r w:rsidR="0076346E">
              <w:rPr>
                <w:noProof/>
                <w:sz w:val="20"/>
              </w:rPr>
              <w:t>(Stephan et al. 1985)</w:t>
            </w:r>
            <w:r>
              <w:rPr>
                <w:sz w:val="20"/>
              </w:rPr>
              <w:fldChar w:fldCharType="end"/>
            </w:r>
          </w:p>
        </w:tc>
      </w:tr>
      <w:tr w:rsidR="001F5781" w:rsidRPr="005964DE" w14:paraId="0BEFE77A" w14:textId="77777777" w:rsidTr="005964DE">
        <w:tc>
          <w:tcPr>
            <w:tcW w:w="1857" w:type="dxa"/>
          </w:tcPr>
          <w:p w14:paraId="1CCB795A" w14:textId="77777777" w:rsidR="001F5781" w:rsidRPr="005964DE" w:rsidRDefault="001F5781" w:rsidP="0095427E">
            <w:pPr>
              <w:rPr>
                <w:sz w:val="20"/>
              </w:rPr>
            </w:pPr>
          </w:p>
        </w:tc>
        <w:tc>
          <w:tcPr>
            <w:tcW w:w="1857" w:type="dxa"/>
          </w:tcPr>
          <w:p w14:paraId="44FB3E59" w14:textId="77777777" w:rsidR="001F5781" w:rsidRPr="005964DE" w:rsidRDefault="001F5781" w:rsidP="0095427E">
            <w:pPr>
              <w:rPr>
                <w:sz w:val="20"/>
              </w:rPr>
            </w:pPr>
          </w:p>
        </w:tc>
        <w:tc>
          <w:tcPr>
            <w:tcW w:w="1858" w:type="dxa"/>
          </w:tcPr>
          <w:p w14:paraId="7593AF33" w14:textId="77777777" w:rsidR="001F5781" w:rsidRPr="005964DE" w:rsidRDefault="004E17C4" w:rsidP="0095427E">
            <w:pPr>
              <w:rPr>
                <w:sz w:val="20"/>
              </w:rPr>
            </w:pPr>
            <w:r w:rsidRPr="004E17C4">
              <w:rPr>
                <w:b/>
                <w:i/>
                <w:sz w:val="20"/>
              </w:rPr>
              <w:t>Yes</w:t>
            </w:r>
          </w:p>
        </w:tc>
        <w:tc>
          <w:tcPr>
            <w:tcW w:w="3892" w:type="dxa"/>
          </w:tcPr>
          <w:p w14:paraId="3DB533AF" w14:textId="77777777" w:rsidR="001F5781" w:rsidRPr="009A4168" w:rsidRDefault="003E1F6A" w:rsidP="009A4168">
            <w:pPr>
              <w:rPr>
                <w:sz w:val="20"/>
              </w:rPr>
            </w:pPr>
            <w:r>
              <w:rPr>
                <w:sz w:val="20"/>
              </w:rPr>
              <w:t xml:space="preserve">Global, </w:t>
            </w:r>
            <w:r w:rsidR="009A4168">
              <w:rPr>
                <w:i/>
                <w:sz w:val="20"/>
              </w:rPr>
              <w:t>Ibidem</w:t>
            </w:r>
            <w:r w:rsidR="009A4168">
              <w:rPr>
                <w:sz w:val="20"/>
              </w:rPr>
              <w:t>, various jurisdictions and various specifications on SSD-data selection and model use</w:t>
            </w:r>
          </w:p>
        </w:tc>
        <w:tc>
          <w:tcPr>
            <w:tcW w:w="4678" w:type="dxa"/>
          </w:tcPr>
          <w:p w14:paraId="6B8C99A9" w14:textId="77777777" w:rsidR="001F5781" w:rsidRPr="005964DE" w:rsidRDefault="003E1F6A" w:rsidP="0076346E">
            <w:pPr>
              <w:rPr>
                <w:sz w:val="20"/>
              </w:rPr>
            </w:pPr>
            <w:r>
              <w:rPr>
                <w:sz w:val="20"/>
              </w:rPr>
              <w:t xml:space="preserve">e.g., </w:t>
            </w:r>
            <w:r w:rsidR="009A4168">
              <w:rPr>
                <w:sz w:val="20"/>
              </w:rPr>
              <w:t xml:space="preserve">OECD-countries </w:t>
            </w:r>
            <w:r w:rsidR="009A4168">
              <w:rPr>
                <w:sz w:val="20"/>
              </w:rPr>
              <w:fldChar w:fldCharType="begin"/>
            </w:r>
            <w:r w:rsidR="0076346E">
              <w:rPr>
                <w:sz w:val="20"/>
              </w:rPr>
              <w:instrText xml:space="preserve"> ADDIN EN.CITE &lt;EndNote&gt;&lt;Cite&gt;&lt;Author&gt;OECD&lt;/Author&gt;&lt;Year&gt;1995&lt;/Year&gt;&lt;RecNum&gt;8289&lt;/RecNum&gt;&lt;DisplayText&gt;(OECD 1995)&lt;/DisplayText&gt;&lt;record&gt;&lt;rec-number&gt;8289&lt;/rec-number&gt;&lt;foreign-keys&gt;&lt;key app="EN" db-id="9vew0e5rcppvxrezet3vref0tpxfwzzf9f0s"&gt;8289&lt;/key&gt;&lt;/foreign-keys&gt;&lt;ref-type name="Report"&gt;27&lt;/ref-type&gt;&lt;contributors&gt;&lt;authors&gt;&lt;author&gt;OECD,&lt;/author&gt;&lt;/authors&gt;&lt;/contributors&gt;&lt;titles&gt;&lt;title&gt;Guidance document for aquatic effects assessment.&lt;/title&gt;&lt;/titles&gt;&lt;dates&gt;&lt;year&gt;1995&lt;/year&gt;&lt;/dates&gt;&lt;publisher&gt;Organization for Economic Cooperation and Development, Paris, France&lt;/publisher&gt;&lt;urls&gt;&lt;/urls&gt;&lt;/record&gt;&lt;/Cite&gt;&lt;/EndNote&gt;</w:instrText>
            </w:r>
            <w:r w:rsidR="009A4168">
              <w:rPr>
                <w:sz w:val="20"/>
              </w:rPr>
              <w:fldChar w:fldCharType="separate"/>
            </w:r>
            <w:r w:rsidR="0076346E">
              <w:rPr>
                <w:noProof/>
                <w:sz w:val="20"/>
              </w:rPr>
              <w:t>(OECD 1995)</w:t>
            </w:r>
            <w:r w:rsidR="009A4168">
              <w:rPr>
                <w:sz w:val="20"/>
              </w:rPr>
              <w:fldChar w:fldCharType="end"/>
            </w:r>
            <w:r w:rsidR="009A4168">
              <w:rPr>
                <w:sz w:val="20"/>
              </w:rPr>
              <w:t xml:space="preserve">, Canada </w:t>
            </w:r>
            <w:r w:rsidR="009A4168">
              <w:rPr>
                <w:sz w:val="20"/>
              </w:rPr>
              <w:fldChar w:fldCharType="begin"/>
            </w:r>
            <w:r w:rsidR="0076346E">
              <w:rPr>
                <w:sz w:val="20"/>
              </w:rPr>
              <w:instrText xml:space="preserve"> ADDIN EN.CITE &lt;EndNote&gt;&lt;Cite&gt;&lt;Author&gt;CCME&lt;/Author&gt;&lt;Year&gt;2007&lt;/Year&gt;&lt;RecNum&gt;6658&lt;/RecNum&gt;&lt;DisplayText&gt;(CCME 2007)&lt;/DisplayText&gt;&lt;record&gt;&lt;rec-number&gt;6658&lt;/rec-number&gt;&lt;foreign-keys&gt;&lt;key app="EN" db-id="9vew0e5rcppvxrezet3vref0tpxfwzzf9f0s"&gt;6658&lt;/key&gt;&lt;/foreign-keys&gt;&lt;ref-type name="Report"&gt;27&lt;/ref-type&gt;&lt;contributors&gt;&lt;authors&gt;&lt;author&gt;CCME,&lt;/author&gt;&lt;/authors&gt;&lt;/contributors&gt;&lt;titles&gt;&lt;title&gt;A Protocol for the Derivation of Water Quality Guidelines for the Protection of Aquatic Life. &lt;/title&gt;&lt;/titles&gt;&lt;volume&gt;Available online at http://documents.ccme.ca/&lt;/volume&gt;&lt;dates&gt;&lt;year&gt;2007&lt;/year&gt;&lt;/dates&gt;&lt;pub-location&gt;Winnipeg, Canada&lt;/pub-location&gt;&lt;publisher&gt;Canadian Council of Ministers of the Environment. &lt;/publisher&gt;&lt;urls&gt;&lt;/urls&gt;&lt;/record&gt;&lt;/Cite&gt;&lt;/EndNote&gt;</w:instrText>
            </w:r>
            <w:r w:rsidR="009A4168">
              <w:rPr>
                <w:sz w:val="20"/>
              </w:rPr>
              <w:fldChar w:fldCharType="separate"/>
            </w:r>
            <w:r w:rsidR="0076346E">
              <w:rPr>
                <w:noProof/>
                <w:sz w:val="20"/>
              </w:rPr>
              <w:t>(CCME 2007)</w:t>
            </w:r>
            <w:r w:rsidR="009A4168">
              <w:rPr>
                <w:sz w:val="20"/>
              </w:rPr>
              <w:fldChar w:fldCharType="end"/>
            </w:r>
            <w:r w:rsidR="009A4168">
              <w:rPr>
                <w:sz w:val="20"/>
              </w:rPr>
              <w:t xml:space="preserve">, Australia and New Zealand </w:t>
            </w:r>
            <w:r w:rsidR="009A4168">
              <w:rPr>
                <w:sz w:val="20"/>
              </w:rPr>
              <w:fldChar w:fldCharType="begin"/>
            </w:r>
            <w:r w:rsidR="0076346E">
              <w:rPr>
                <w:sz w:val="20"/>
              </w:rPr>
              <w:instrText xml:space="preserve"> ADDIN EN.CITE &lt;EndNote&gt;&lt;Cite&gt;&lt;Author&gt;ANZECC ARMCANZ&lt;/Author&gt;&lt;Year&gt;2000&lt;/Year&gt;&lt;RecNum&gt;4747&lt;/RecNum&gt;&lt;DisplayText&gt;(ANZECC ARMCANZ 2000)&lt;/DisplayText&gt;&lt;record&gt;&lt;rec-number&gt;4747&lt;/rec-number&gt;&lt;foreign-keys&gt;&lt;key app="EN" db-id="9vew0e5rcppvxrezet3vref0tpxfwzzf9f0s"&gt;4747&lt;/key&gt;&lt;/foreign-keys&gt;&lt;ref-type name="Report"&gt;27&lt;/ref-type&gt;&lt;contributors&gt;&lt;authors&gt;&lt;author&gt;ANZECC ARMCANZ,&lt;/author&gt;&lt;/authors&gt;&lt;tertiary-authors&gt;&lt;author&gt;ANZECC and ARMCANZ, Canberra, Australia&lt;/author&gt;&lt;/tertiary-authors&gt;&lt;/contributors&gt;&lt;titles&gt;&lt;title&gt;Australian and New Zealand guidelines for fresh and marine water quality&lt;/title&gt;&lt;/titles&gt;&lt;volume&gt;National Water Quality Management Strategy Paper No 4. &lt;/volume&gt;&lt;dates&gt;&lt;year&gt;2000&lt;/year&gt;&lt;/dates&gt;&lt;pub-location&gt;Canberra, ACT, Australia&lt;/pub-location&gt;&lt;publisher&gt;Australian and New Zealand Environment and Conservation Council and Agriculture and Resource Management Council of Australia and New Zealand&lt;/publisher&gt;&lt;urls&gt;&lt;/urls&gt;&lt;/record&gt;&lt;/Cite&gt;&lt;/EndNote&gt;</w:instrText>
            </w:r>
            <w:r w:rsidR="009A4168">
              <w:rPr>
                <w:sz w:val="20"/>
              </w:rPr>
              <w:fldChar w:fldCharType="separate"/>
            </w:r>
            <w:r w:rsidR="0076346E">
              <w:rPr>
                <w:noProof/>
                <w:sz w:val="20"/>
              </w:rPr>
              <w:t>(ANZECC ARMCANZ 2000)</w:t>
            </w:r>
            <w:r w:rsidR="009A4168">
              <w:rPr>
                <w:sz w:val="20"/>
              </w:rPr>
              <w:fldChar w:fldCharType="end"/>
            </w:r>
            <w:r w:rsidR="009A4168">
              <w:rPr>
                <w:sz w:val="20"/>
              </w:rPr>
              <w:t xml:space="preserve">, </w:t>
            </w:r>
          </w:p>
        </w:tc>
      </w:tr>
      <w:tr w:rsidR="001F5781" w:rsidRPr="005964DE" w14:paraId="5082CCDF" w14:textId="77777777" w:rsidTr="005964DE">
        <w:tc>
          <w:tcPr>
            <w:tcW w:w="1857" w:type="dxa"/>
          </w:tcPr>
          <w:p w14:paraId="0D8FE932" w14:textId="77777777" w:rsidR="001F5781" w:rsidRPr="005964DE" w:rsidRDefault="001F5781" w:rsidP="0095427E">
            <w:pPr>
              <w:rPr>
                <w:sz w:val="20"/>
              </w:rPr>
            </w:pPr>
          </w:p>
        </w:tc>
        <w:tc>
          <w:tcPr>
            <w:tcW w:w="1857" w:type="dxa"/>
          </w:tcPr>
          <w:p w14:paraId="64F1EDA4" w14:textId="77777777" w:rsidR="001F5781" w:rsidRPr="005964DE" w:rsidRDefault="001F5781" w:rsidP="0095427E">
            <w:pPr>
              <w:rPr>
                <w:sz w:val="20"/>
              </w:rPr>
            </w:pPr>
          </w:p>
        </w:tc>
        <w:tc>
          <w:tcPr>
            <w:tcW w:w="1858" w:type="dxa"/>
          </w:tcPr>
          <w:p w14:paraId="30369B8C" w14:textId="77777777" w:rsidR="001F5781" w:rsidRPr="003E1F6A" w:rsidRDefault="003E1F6A" w:rsidP="0095427E">
            <w:pPr>
              <w:rPr>
                <w:b/>
                <w:i/>
                <w:sz w:val="20"/>
              </w:rPr>
            </w:pPr>
            <w:r w:rsidRPr="003E1F6A">
              <w:rPr>
                <w:b/>
                <w:i/>
                <w:sz w:val="20"/>
              </w:rPr>
              <w:t xml:space="preserve">Yes or </w:t>
            </w:r>
            <w:proofErr w:type="gramStart"/>
            <w:r w:rsidRPr="003E1F6A">
              <w:rPr>
                <w:b/>
                <w:i/>
                <w:sz w:val="20"/>
              </w:rPr>
              <w:t>No</w:t>
            </w:r>
            <w:proofErr w:type="gramEnd"/>
          </w:p>
        </w:tc>
        <w:tc>
          <w:tcPr>
            <w:tcW w:w="3892" w:type="dxa"/>
          </w:tcPr>
          <w:p w14:paraId="39FA2413" w14:textId="77777777" w:rsidR="001F5781" w:rsidRPr="009A4168" w:rsidRDefault="009A4168" w:rsidP="00437839">
            <w:pPr>
              <w:rPr>
                <w:sz w:val="20"/>
              </w:rPr>
            </w:pPr>
            <w:r>
              <w:rPr>
                <w:i/>
                <w:sz w:val="20"/>
              </w:rPr>
              <w:t>Ibidem</w:t>
            </w:r>
            <w:r>
              <w:rPr>
                <w:sz w:val="20"/>
              </w:rPr>
              <w:t xml:space="preserve">, </w:t>
            </w:r>
            <w:r w:rsidR="004E17C4">
              <w:rPr>
                <w:sz w:val="20"/>
              </w:rPr>
              <w:t xml:space="preserve">some </w:t>
            </w:r>
            <w:r>
              <w:rPr>
                <w:sz w:val="20"/>
              </w:rPr>
              <w:t xml:space="preserve">scientific publications from various countries </w:t>
            </w:r>
            <w:r w:rsidR="004E17C4">
              <w:rPr>
                <w:sz w:val="20"/>
              </w:rPr>
              <w:t>on SSD-</w:t>
            </w:r>
            <w:r w:rsidR="00437839">
              <w:rPr>
                <w:sz w:val="20"/>
              </w:rPr>
              <w:t>derived</w:t>
            </w:r>
            <w:r w:rsidR="004E17C4">
              <w:rPr>
                <w:sz w:val="20"/>
              </w:rPr>
              <w:t xml:space="preserve"> benchmarks</w:t>
            </w:r>
          </w:p>
        </w:tc>
        <w:tc>
          <w:tcPr>
            <w:tcW w:w="4678" w:type="dxa"/>
          </w:tcPr>
          <w:p w14:paraId="4C46BB0D" w14:textId="77777777" w:rsidR="001F5781" w:rsidRPr="005964DE" w:rsidRDefault="009A4168" w:rsidP="0076346E">
            <w:pPr>
              <w:rPr>
                <w:sz w:val="20"/>
              </w:rPr>
            </w:pPr>
            <w:r>
              <w:rPr>
                <w:sz w:val="20"/>
              </w:rPr>
              <w:t xml:space="preserve">China </w:t>
            </w:r>
            <w:r>
              <w:rPr>
                <w:sz w:val="20"/>
              </w:rPr>
              <w:fldChar w:fldCharType="begin"/>
            </w:r>
            <w:r w:rsidR="0076346E">
              <w:rPr>
                <w:sz w:val="20"/>
              </w:rPr>
              <w:instrText xml:space="preserve"> ADDIN EN.CITE &lt;EndNote&gt;&lt;Cite&gt;&lt;Author&gt;Yin&lt;/Author&gt;&lt;Year&gt;2003&lt;/Year&gt;&lt;RecNum&gt;8290&lt;/RecNum&gt;&lt;DisplayText&gt;(Yin et al. 2003)&lt;/DisplayText&gt;&lt;record&gt;&lt;rec-number&gt;8290&lt;/rec-number&gt;&lt;foreign-keys&gt;&lt;key app="EN" db-id="9vew0e5rcppvxrezet3vref0tpxfwzzf9f0s"&gt;8290&lt;/key&gt;&lt;/foreign-keys&gt;&lt;ref-type name="Journal Article"&gt;17&lt;/ref-type&gt;&lt;contributors&gt;&lt;authors&gt;&lt;author&gt;Yin, D.&lt;/author&gt;&lt;author&gt;Jin, H.&lt;/author&gt;&lt;author&gt;Yu, L.&lt;/author&gt;&lt;author&gt;Hu, S.&lt;/author&gt;&lt;/authors&gt;&lt;/contributors&gt;&lt;auth-address&gt;State Key Lab. Poll. Ctrl./Rsrc. R., School of the Environment, Nanjing University, Nanjing 210093, China&lt;/auth-address&gt;&lt;titles&gt;&lt;title&gt;Deriving freshwater quality criteria for 2,4-dichlorophenol for protection of aquatic life in China&lt;/title&gt;&lt;secondary-title&gt;Environmental Pollution&lt;/secondary-title&gt;&lt;/titles&gt;&lt;periodical&gt;&lt;full-title&gt;Environmental Pollution&lt;/full-title&gt;&lt;/periodical&gt;&lt;pages&gt;217-222&lt;/pages&gt;&lt;volume&gt;122&lt;/volume&gt;&lt;number&gt;2&lt;/number&gt;&lt;keywords&gt;&lt;keyword&gt;2&lt;/keyword&gt;&lt;keyword&gt;4-dichlorophenol in China&lt;/keyword&gt;&lt;keyword&gt;Aquatic life&lt;/keyword&gt;&lt;keyword&gt;Freshwater quality criteria&lt;/keyword&gt;&lt;/keywords&gt;&lt;dates&gt;&lt;year&gt;2003&lt;/year&gt;&lt;/dates&gt;&lt;work-type&gt;Article&lt;/work-type&gt;&lt;urls&gt;&lt;related-urls&gt;&lt;url&gt;https://www.scopus.com/inward/record.uri?eid=2-s2.0-0037396289&amp;amp;partnerID=40&amp;amp;md5=d3beb95c8ba1cd29301d21495b0b69f0&lt;/url&gt;&lt;/related-urls&gt;&lt;/urls&gt;&lt;electronic-resource-num&gt;10.1016/S0269-7491(02)00292-0&lt;/electronic-resource-num&gt;&lt;remote-database-name&gt;Scopus&lt;/remote-database-name&gt;&lt;/record&gt;&lt;/Cite&gt;&lt;/EndNote&gt;</w:instrText>
            </w:r>
            <w:r>
              <w:rPr>
                <w:sz w:val="20"/>
              </w:rPr>
              <w:fldChar w:fldCharType="separate"/>
            </w:r>
            <w:r w:rsidR="0076346E">
              <w:rPr>
                <w:noProof/>
                <w:sz w:val="20"/>
              </w:rPr>
              <w:t>(Yin et al. 2003)</w:t>
            </w:r>
            <w:r>
              <w:rPr>
                <w:sz w:val="20"/>
              </w:rPr>
              <w:fldChar w:fldCharType="end"/>
            </w:r>
            <w:r>
              <w:rPr>
                <w:sz w:val="20"/>
              </w:rPr>
              <w:t xml:space="preserve">, </w:t>
            </w:r>
            <w:r w:rsidR="004E17C4" w:rsidRPr="004E17C4">
              <w:rPr>
                <w:sz w:val="20"/>
              </w:rPr>
              <w:t xml:space="preserve">Costa Rica </w:t>
            </w:r>
            <w:r w:rsidR="004E17C4">
              <w:rPr>
                <w:sz w:val="20"/>
              </w:rPr>
              <w:fldChar w:fldCharType="begin"/>
            </w:r>
            <w:r w:rsidR="0076346E">
              <w:rPr>
                <w:sz w:val="20"/>
              </w:rPr>
              <w:instrText xml:space="preserve"> ADDIN EN.CITE &lt;EndNote&gt;&lt;Cite&gt;&lt;Author&gt;Rämö&lt;/Author&gt;&lt;Year&gt;2016&lt;/Year&gt;&lt;RecNum&gt;8069&lt;/RecNum&gt;&lt;DisplayText&gt;(Rämö et al. 2016)&lt;/DisplayText&gt;&lt;record&gt;&lt;rec-number&gt;8069&lt;/rec-number&gt;&lt;foreign-keys&gt;&lt;key app="EN" db-id="9vew0e5rcppvxrezet3vref0tpxfwzzf9f0s"&gt;8069&lt;/key&gt;&lt;/foreign-keys&gt;&lt;ref-type name="Journal Article"&gt;17&lt;/ref-type&gt;&lt;contributors&gt;&lt;authors&gt;&lt;author&gt;Rämö, Robert A.&lt;/author&gt;&lt;author&gt;van den Brink, Paul J.&lt;/author&gt;&lt;author&gt;Ruepert, Clemens&lt;/author&gt;&lt;author&gt;Castillo, Luisa E.&lt;/author&gt;&lt;author&gt;Gunnarsson, Jonas S.&lt;/author&gt;&lt;/authors&gt;&lt;/contributors&gt;&lt;titles&gt;&lt;title&gt;Environmental risk assessment of pesticides in the River Madre de Dios, Costa Rica using PERPEST, SSD, and msPAF models&lt;/title&gt;&lt;secondary-title&gt;Environmental Science and Pollution Research&lt;/secondary-title&gt;&lt;/titles&gt;&lt;periodical&gt;&lt;full-title&gt;Environmental Science and Pollution Research&lt;/full-title&gt;&lt;/periodical&gt;&lt;pages&gt;1-16&lt;/pages&gt;&lt;dates&gt;&lt;year&gt;2016&lt;/year&gt;&lt;/dates&gt;&lt;isbn&gt;1614-7499&lt;/isbn&gt;&lt;label&gt;Rämö2016&lt;/label&gt;&lt;work-type&gt;journal article&lt;/work-type&gt;&lt;urls&gt;&lt;related-urls&gt;&lt;url&gt;http://dx.doi.org/10.1007/s11356-016-7375-9&lt;/url&gt;&lt;/related-urls&gt;&lt;/urls&gt;&lt;electronic-resource-num&gt;10.1007/s11356-016-7375-9&lt;/electronic-resource-num&gt;&lt;/record&gt;&lt;/Cite&gt;&lt;/EndNote&gt;</w:instrText>
            </w:r>
            <w:r w:rsidR="004E17C4">
              <w:rPr>
                <w:sz w:val="20"/>
              </w:rPr>
              <w:fldChar w:fldCharType="separate"/>
            </w:r>
            <w:r w:rsidR="0076346E">
              <w:rPr>
                <w:noProof/>
                <w:sz w:val="20"/>
              </w:rPr>
              <w:t>(Rämö et al. 2016)</w:t>
            </w:r>
            <w:r w:rsidR="004E17C4">
              <w:rPr>
                <w:sz w:val="20"/>
              </w:rPr>
              <w:fldChar w:fldCharType="end"/>
            </w:r>
            <w:r w:rsidR="004E17C4" w:rsidRPr="004E17C4">
              <w:rPr>
                <w:sz w:val="20"/>
              </w:rPr>
              <w:t>, Ethiopia</w:t>
            </w:r>
            <w:r w:rsidR="004E17C4">
              <w:rPr>
                <w:sz w:val="20"/>
              </w:rPr>
              <w:t xml:space="preserve"> </w:t>
            </w:r>
            <w:r w:rsidR="004E17C4">
              <w:rPr>
                <w:sz w:val="20"/>
              </w:rPr>
              <w:fldChar w:fldCharType="begin"/>
            </w:r>
            <w:r w:rsidR="0076346E">
              <w:rPr>
                <w:sz w:val="20"/>
              </w:rPr>
              <w:instrText xml:space="preserve"> ADDIN EN.CITE &lt;EndNote&gt;&lt;Cite&gt;&lt;Author&gt;Teklu&lt;/Author&gt;&lt;Year&gt;2016&lt;/Year&gt;&lt;RecNum&gt;7824&lt;/RecNum&gt;&lt;DisplayText&gt;(Teklu et al. 2016)&lt;/DisplayText&gt;&lt;record&gt;&lt;rec-number&gt;7824&lt;/rec-number&gt;&lt;foreign-keys&gt;&lt;key app="EN" db-id="9vew0e5rcppvxrezet3vref0tpxfwzzf9f0s"&gt;7824&lt;/key&gt;&lt;/foreign-keys&gt;&lt;ref-type name="Journal Article"&gt;17&lt;/ref-type&gt;&lt;contributors&gt;&lt;authors&gt;&lt;author&gt;Teklu, Berhan M.&lt;/author&gt;&lt;author&gt;Retta, Negussie&lt;/author&gt;&lt;author&gt;Van den Brink, Paul J.&lt;/author&gt;&lt;/authors&gt;&lt;/contributors&gt;&lt;titles&gt;&lt;title&gt;Sensitivity of Ethiopian aquatic macroinvertebrates to the pesticides endosulfan and diazinon, compared to literature data&lt;/title&gt;&lt;secondary-title&gt;Ecotoxicology&lt;/secondary-title&gt;&lt;/titles&gt;&lt;periodical&gt;&lt;full-title&gt;Ecotoxicology&lt;/full-title&gt;&lt;/periodical&gt;&lt;pages&gt;1-8&lt;/pages&gt;&lt;dates&gt;&lt;year&gt;2016&lt;/year&gt;&lt;/dates&gt;&lt;isbn&gt;1573-3017&lt;/isbn&gt;&lt;label&gt;Teklu2016&lt;/label&gt;&lt;work-type&gt;journal article&lt;/work-type&gt;&lt;urls&gt;&lt;related-urls&gt;&lt;url&gt;http://dx.doi.org/10.1007/s10646-016-1676-0&lt;/url&gt;&lt;/related-urls&gt;&lt;/urls&gt;&lt;electronic-resource-num&gt;10.1007/s10646-016-1676-0&lt;/electronic-resource-num&gt;&lt;/record&gt;&lt;/Cite&gt;&lt;/EndNote&gt;</w:instrText>
            </w:r>
            <w:r w:rsidR="004E17C4">
              <w:rPr>
                <w:sz w:val="20"/>
              </w:rPr>
              <w:fldChar w:fldCharType="separate"/>
            </w:r>
            <w:r w:rsidR="0076346E">
              <w:rPr>
                <w:noProof/>
                <w:sz w:val="20"/>
              </w:rPr>
              <w:t>(Teklu et al. 2016)</w:t>
            </w:r>
            <w:r w:rsidR="004E17C4">
              <w:rPr>
                <w:sz w:val="20"/>
              </w:rPr>
              <w:fldChar w:fldCharType="end"/>
            </w:r>
            <w:r w:rsidR="004E17C4">
              <w:rPr>
                <w:sz w:val="20"/>
              </w:rPr>
              <w:t>,</w:t>
            </w:r>
            <w:r w:rsidR="004E17C4" w:rsidRPr="004E17C4">
              <w:rPr>
                <w:sz w:val="20"/>
              </w:rPr>
              <w:t xml:space="preserve"> Japan </w:t>
            </w:r>
            <w:r w:rsidR="004E17C4">
              <w:rPr>
                <w:sz w:val="20"/>
              </w:rPr>
              <w:fldChar w:fldCharType="begin"/>
            </w:r>
            <w:r w:rsidR="0076346E">
              <w:rPr>
                <w:sz w:val="20"/>
              </w:rPr>
              <w:instrText xml:space="preserve"> ADDIN EN.CITE &lt;EndNote&gt;&lt;Cite&gt;&lt;Author&gt;Nagai&lt;/Author&gt;&lt;Year&gt;2016&lt;/Year&gt;&lt;RecNum&gt;8551&lt;/RecNum&gt;&lt;DisplayText&gt;(Nagai 2016)&lt;/DisplayText&gt;&lt;record&gt;&lt;rec-number&gt;8551&lt;/rec-number&gt;&lt;foreign-keys&gt;&lt;key app="EN" db-id="9vew0e5rcppvxrezet3vref0tpxfwzzf9f0s"&gt;8551&lt;/key&gt;&lt;/foreign-keys&gt;&lt;ref-type name="Journal Article"&gt;17&lt;/ref-type&gt;&lt;contributors&gt;&lt;authors&gt;&lt;author&gt;Nagai, Takashi&lt;/author&gt;&lt;/authors&gt;&lt;/contributors&gt;&lt;titles&gt;&lt;title&gt;Ecological effect assessment by species sensitivity distribution for 68 pesticides used in Japanese paddy fields&lt;/title&gt;&lt;secondary-title&gt;Journal of Pesticide Science&lt;/secondary-title&gt;&lt;/titles&gt;&lt;periodical&gt;&lt;full-title&gt;Journal of Pesticide Science&lt;/full-title&gt;&lt;/periodical&gt;&lt;pages&gt;6-14&lt;/pages&gt;&lt;volume&gt;41&lt;/volume&gt;&lt;number&gt;1&lt;/number&gt;&lt;dates&gt;&lt;year&gt;2016&lt;/year&gt;&lt;/dates&gt;&lt;urls&gt;&lt;/urls&gt;&lt;electronic-resource-num&gt;10.1584/jpestics.D15-056&lt;/electronic-resource-num&gt;&lt;/record&gt;&lt;/Cite&gt;&lt;/EndNote&gt;</w:instrText>
            </w:r>
            <w:r w:rsidR="004E17C4">
              <w:rPr>
                <w:sz w:val="20"/>
              </w:rPr>
              <w:fldChar w:fldCharType="separate"/>
            </w:r>
            <w:r w:rsidR="0076346E">
              <w:rPr>
                <w:noProof/>
                <w:sz w:val="20"/>
              </w:rPr>
              <w:t>(Nagai 2016)</w:t>
            </w:r>
            <w:r w:rsidR="004E17C4">
              <w:rPr>
                <w:sz w:val="20"/>
              </w:rPr>
              <w:fldChar w:fldCharType="end"/>
            </w:r>
            <w:r w:rsidR="004E17C4" w:rsidRPr="004E17C4">
              <w:rPr>
                <w:sz w:val="20"/>
              </w:rPr>
              <w:t xml:space="preserve">, Russia </w:t>
            </w:r>
            <w:r w:rsidR="004E17C4">
              <w:rPr>
                <w:sz w:val="20"/>
              </w:rPr>
              <w:fldChar w:fldCharType="begin"/>
            </w:r>
            <w:r w:rsidR="0076346E">
              <w:rPr>
                <w:sz w:val="20"/>
              </w:rPr>
              <w:instrText xml:space="preserve"> ADDIN EN.CITE &lt;EndNote&gt;&lt;Cite&gt;&lt;Author&gt;Shikitov&lt;/Author&gt;&lt;Year&gt;2016&lt;/Year&gt;&lt;RecNum&gt;7677&lt;/RecNum&gt;&lt;DisplayText&gt;(Shikitov 2016)&lt;/DisplayText&gt;&lt;record&gt;&lt;rec-number&gt;7677&lt;/rec-number&gt;&lt;foreign-keys&gt;&lt;key app="EN" db-id="9vew0e5rcppvxrezet3vref0tpxfwzzf9f0s"&gt;7677&lt;/key&gt;&lt;/foreign-keys&gt;&lt;ref-type name="Report"&gt;27&lt;/ref-type&gt;&lt;contributors&gt;&lt;authors&gt;&lt;author&gt;Shikitov, V.C. &lt;/author&gt;&lt;/authors&gt;&lt;/contributors&gt;&lt;titles&gt;&lt;title&gt;Ecotoxicology and statistical modeling the effect of using the R.&lt;/title&gt;&lt;/titles&gt;&lt;dates&gt;&lt;year&gt;2016&lt;/year&gt;&lt;/dates&gt;&lt;pub-location&gt;Togliatti&lt;/pub-location&gt;&lt;publisher&gt;The Russian Academy of Sciences Institute of Ecology of Volga Basin&lt;/publisher&gt;&lt;urls&gt;&lt;/urls&gt;&lt;/record&gt;&lt;/Cite&gt;&lt;/EndNote&gt;</w:instrText>
            </w:r>
            <w:r w:rsidR="004E17C4">
              <w:rPr>
                <w:sz w:val="20"/>
              </w:rPr>
              <w:fldChar w:fldCharType="separate"/>
            </w:r>
            <w:r w:rsidR="0076346E">
              <w:rPr>
                <w:noProof/>
                <w:sz w:val="20"/>
              </w:rPr>
              <w:t>(Shikitov 2016)</w:t>
            </w:r>
            <w:r w:rsidR="004E17C4">
              <w:rPr>
                <w:sz w:val="20"/>
              </w:rPr>
              <w:fldChar w:fldCharType="end"/>
            </w:r>
            <w:r w:rsidR="004E17C4" w:rsidRPr="004E17C4">
              <w:rPr>
                <w:sz w:val="20"/>
              </w:rPr>
              <w:t>, South Africa</w:t>
            </w:r>
            <w:r w:rsidR="004E17C4">
              <w:rPr>
                <w:sz w:val="20"/>
              </w:rPr>
              <w:t xml:space="preserve"> </w:t>
            </w:r>
            <w:r w:rsidR="004E17C4">
              <w:rPr>
                <w:sz w:val="20"/>
              </w:rPr>
              <w:fldChar w:fldCharType="begin"/>
            </w:r>
            <w:r w:rsidR="0076346E">
              <w:rPr>
                <w:sz w:val="20"/>
              </w:rPr>
              <w:instrText xml:space="preserve"> ADDIN EN.CITE &lt;EndNote&gt;&lt;Cite&gt;&lt;Author&gt;Wepener&lt;/Author&gt;&lt;Year&gt;2006&lt;/Year&gt;&lt;RecNum&gt;7724&lt;/RecNum&gt;&lt;DisplayText&gt;(Wepener et al. 2006)&lt;/DisplayText&gt;&lt;record&gt;&lt;rec-number&gt;7724&lt;/rec-number&gt;&lt;foreign-keys&gt;&lt;key app="EN" db-id="9vew0e5rcppvxrezet3vref0tpxfwzzf9f0s"&gt;7724&lt;/key&gt;&lt;/foreign-keys&gt;&lt;ref-type name="Report"&gt;27&lt;/ref-type&gt;&lt;contributors&gt;&lt;authors&gt;&lt;author&gt;Wepener, V.,&lt;/author&gt;&lt;author&gt;Cyrus, D.P.&lt;/author&gt;&lt;author&gt;Vermeulen, L.A.&lt;/author&gt;&lt;author&gt;O’Brien, G.C.&lt;/author&gt;&lt;author&gt;Wade, P.&lt;/author&gt;&lt;/authors&gt;&lt;/contributors&gt;&lt;titles&gt;&lt;title&gt;Development of a water quality index for estuarine water quality management in South Africa.&lt;/title&gt;&lt;/titles&gt;&lt;dates&gt;&lt;year&gt;2006&lt;/year&gt;&lt;/dates&gt;&lt;isbn&gt;WRC Report : 1163/1/06&lt;/isbn&gt;&lt;accession-num&gt;ISBN: 1-77005-415-4&lt;/accession-num&gt;&lt;urls&gt;&lt;/urls&gt;&lt;/record&gt;&lt;/Cite&gt;&lt;/EndNote&gt;</w:instrText>
            </w:r>
            <w:r w:rsidR="004E17C4">
              <w:rPr>
                <w:sz w:val="20"/>
              </w:rPr>
              <w:fldChar w:fldCharType="separate"/>
            </w:r>
            <w:r w:rsidR="0076346E">
              <w:rPr>
                <w:noProof/>
                <w:sz w:val="20"/>
              </w:rPr>
              <w:t>(Wepener et al. 2006)</w:t>
            </w:r>
            <w:r w:rsidR="004E17C4">
              <w:rPr>
                <w:sz w:val="20"/>
              </w:rPr>
              <w:fldChar w:fldCharType="end"/>
            </w:r>
          </w:p>
        </w:tc>
      </w:tr>
      <w:tr w:rsidR="001F5781" w:rsidRPr="004E17C4" w14:paraId="5CCFC440" w14:textId="77777777" w:rsidTr="005964DE">
        <w:tc>
          <w:tcPr>
            <w:tcW w:w="14142" w:type="dxa"/>
            <w:gridSpan w:val="5"/>
          </w:tcPr>
          <w:p w14:paraId="44FA571C" w14:textId="77777777" w:rsidR="004E17C4" w:rsidRDefault="003E1F6A" w:rsidP="004E17C4">
            <w:pPr>
              <w:rPr>
                <w:i/>
                <w:sz w:val="20"/>
              </w:rPr>
            </w:pPr>
            <w:r>
              <w:rPr>
                <w:b/>
                <w:i/>
                <w:sz w:val="20"/>
              </w:rPr>
              <w:t xml:space="preserve">Summary </w:t>
            </w:r>
            <w:proofErr w:type="gramStart"/>
            <w:r>
              <w:rPr>
                <w:b/>
                <w:i/>
                <w:sz w:val="20"/>
              </w:rPr>
              <w:t>c</w:t>
            </w:r>
            <w:r w:rsidR="001F5781" w:rsidRPr="00011DD6">
              <w:rPr>
                <w:b/>
                <w:i/>
                <w:sz w:val="20"/>
              </w:rPr>
              <w:t>urrent status</w:t>
            </w:r>
            <w:proofErr w:type="gramEnd"/>
            <w:r w:rsidR="001F5781" w:rsidRPr="004E17C4">
              <w:rPr>
                <w:i/>
                <w:sz w:val="20"/>
              </w:rPr>
              <w:t>: global use, SSD-data and model requirements dependent on jurisdiction</w:t>
            </w:r>
            <w:r>
              <w:rPr>
                <w:i/>
                <w:sz w:val="20"/>
              </w:rPr>
              <w:t>;</w:t>
            </w:r>
            <w:r w:rsidR="001F5781" w:rsidRPr="004E17C4">
              <w:rPr>
                <w:i/>
                <w:sz w:val="20"/>
              </w:rPr>
              <w:t xml:space="preserve"> often NOEC-type </w:t>
            </w:r>
            <w:r w:rsidR="004E17C4">
              <w:rPr>
                <w:i/>
                <w:sz w:val="20"/>
              </w:rPr>
              <w:t xml:space="preserve">ecotoxicity </w:t>
            </w:r>
            <w:r w:rsidR="001F5781" w:rsidRPr="004E17C4">
              <w:rPr>
                <w:i/>
                <w:sz w:val="20"/>
              </w:rPr>
              <w:t xml:space="preserve">data and </w:t>
            </w:r>
            <w:r>
              <w:rPr>
                <w:i/>
                <w:sz w:val="20"/>
              </w:rPr>
              <w:t xml:space="preserve">a </w:t>
            </w:r>
            <w:r w:rsidR="001F5781" w:rsidRPr="004E17C4">
              <w:rPr>
                <w:i/>
                <w:sz w:val="20"/>
              </w:rPr>
              <w:t>lower-percentile of SSD</w:t>
            </w:r>
            <w:r>
              <w:rPr>
                <w:i/>
                <w:sz w:val="20"/>
              </w:rPr>
              <w:t>s</w:t>
            </w:r>
            <w:r w:rsidR="001F5781" w:rsidRPr="004E17C4">
              <w:rPr>
                <w:i/>
                <w:sz w:val="20"/>
              </w:rPr>
              <w:t xml:space="preserve"> </w:t>
            </w:r>
            <w:r>
              <w:rPr>
                <w:i/>
                <w:sz w:val="20"/>
              </w:rPr>
              <w:t xml:space="preserve">are </w:t>
            </w:r>
            <w:r w:rsidR="001F5781" w:rsidRPr="004E17C4">
              <w:rPr>
                <w:i/>
                <w:sz w:val="20"/>
              </w:rPr>
              <w:t xml:space="preserve">selected </w:t>
            </w:r>
            <w:r w:rsidR="004E17C4">
              <w:rPr>
                <w:i/>
                <w:sz w:val="20"/>
              </w:rPr>
              <w:t xml:space="preserve">to derive regulatory protective </w:t>
            </w:r>
            <w:r w:rsidR="001F5781" w:rsidRPr="004E17C4">
              <w:rPr>
                <w:i/>
                <w:sz w:val="20"/>
              </w:rPr>
              <w:t>benchmark</w:t>
            </w:r>
            <w:r>
              <w:rPr>
                <w:i/>
                <w:sz w:val="20"/>
              </w:rPr>
              <w:t>s</w:t>
            </w:r>
            <w:r w:rsidR="004E17C4">
              <w:rPr>
                <w:i/>
                <w:sz w:val="20"/>
              </w:rPr>
              <w:t>. The</w:t>
            </w:r>
            <w:r w:rsidR="001F5781" w:rsidRPr="004E17C4">
              <w:rPr>
                <w:i/>
                <w:sz w:val="20"/>
              </w:rPr>
              <w:t xml:space="preserve"> number of compounds for which this</w:t>
            </w:r>
            <w:r w:rsidR="004E17C4">
              <w:rPr>
                <w:i/>
                <w:sz w:val="20"/>
              </w:rPr>
              <w:t xml:space="preserve"> formally is </w:t>
            </w:r>
            <w:r w:rsidR="001F5781" w:rsidRPr="004E17C4">
              <w:rPr>
                <w:i/>
                <w:sz w:val="20"/>
              </w:rPr>
              <w:t>applie</w:t>
            </w:r>
            <w:r w:rsidR="004E17C4">
              <w:rPr>
                <w:i/>
                <w:sz w:val="20"/>
              </w:rPr>
              <w:t>d is</w:t>
            </w:r>
            <w:r w:rsidR="001F5781" w:rsidRPr="004E17C4">
              <w:rPr>
                <w:i/>
                <w:sz w:val="20"/>
              </w:rPr>
              <w:t xml:space="preserve"> commonly few tens.</w:t>
            </w:r>
          </w:p>
          <w:p w14:paraId="52ECADAE" w14:textId="77777777" w:rsidR="001F5781" w:rsidRPr="004E17C4" w:rsidRDefault="003E1F6A" w:rsidP="003E1F6A">
            <w:pPr>
              <w:rPr>
                <w:i/>
                <w:sz w:val="20"/>
              </w:rPr>
            </w:pPr>
            <w:r>
              <w:rPr>
                <w:i/>
                <w:sz w:val="20"/>
              </w:rPr>
              <w:t>Societal and r</w:t>
            </w:r>
            <w:r w:rsidR="004E17C4">
              <w:rPr>
                <w:i/>
                <w:sz w:val="20"/>
              </w:rPr>
              <w:t>egulatory concern:</w:t>
            </w:r>
            <w:r w:rsidR="001F5781" w:rsidRPr="004E17C4">
              <w:rPr>
                <w:i/>
                <w:sz w:val="20"/>
              </w:rPr>
              <w:t xml:space="preserve"> many current and emerging chemicals lack a protective benchmark.</w:t>
            </w:r>
          </w:p>
        </w:tc>
      </w:tr>
      <w:tr w:rsidR="004E17C4" w:rsidRPr="005964DE" w14:paraId="4847B8B4" w14:textId="77777777" w:rsidTr="005964DE">
        <w:tc>
          <w:tcPr>
            <w:tcW w:w="14142" w:type="dxa"/>
            <w:gridSpan w:val="5"/>
          </w:tcPr>
          <w:p w14:paraId="29A8B580" w14:textId="77777777" w:rsidR="004E17C4" w:rsidRPr="005964DE" w:rsidRDefault="004E17C4" w:rsidP="0095427E">
            <w:pPr>
              <w:rPr>
                <w:sz w:val="20"/>
              </w:rPr>
            </w:pPr>
          </w:p>
        </w:tc>
      </w:tr>
      <w:tr w:rsidR="001F5781" w:rsidRPr="005964DE" w14:paraId="7F11BBE2" w14:textId="77777777" w:rsidTr="005964DE">
        <w:tc>
          <w:tcPr>
            <w:tcW w:w="1857" w:type="dxa"/>
          </w:tcPr>
          <w:p w14:paraId="0285BCFE" w14:textId="77777777" w:rsidR="001F5781" w:rsidRPr="006D64CC" w:rsidRDefault="001F5781" w:rsidP="0095427E">
            <w:pPr>
              <w:rPr>
                <w:b/>
                <w:i/>
                <w:sz w:val="20"/>
              </w:rPr>
            </w:pPr>
            <w:r w:rsidRPr="006D64CC">
              <w:rPr>
                <w:b/>
                <w:i/>
                <w:sz w:val="20"/>
              </w:rPr>
              <w:t>Regulatory, environmental quality assessment</w:t>
            </w:r>
          </w:p>
        </w:tc>
        <w:tc>
          <w:tcPr>
            <w:tcW w:w="1857" w:type="dxa"/>
          </w:tcPr>
          <w:p w14:paraId="5FB00974" w14:textId="77777777" w:rsidR="001F5781" w:rsidRPr="006D64CC" w:rsidRDefault="001F5781" w:rsidP="0095427E">
            <w:pPr>
              <w:rPr>
                <w:b/>
                <w:i/>
                <w:sz w:val="20"/>
              </w:rPr>
            </w:pPr>
            <w:r w:rsidRPr="006D64CC">
              <w:rPr>
                <w:b/>
                <w:i/>
                <w:sz w:val="20"/>
              </w:rPr>
              <w:t>Prospective or retrospective environmental risk assessment</w:t>
            </w:r>
          </w:p>
        </w:tc>
        <w:tc>
          <w:tcPr>
            <w:tcW w:w="1858" w:type="dxa"/>
          </w:tcPr>
          <w:p w14:paraId="7F679549" w14:textId="77777777" w:rsidR="001F5781" w:rsidRPr="004E17C4" w:rsidRDefault="004E17C4" w:rsidP="0095427E">
            <w:pPr>
              <w:rPr>
                <w:b/>
                <w:i/>
                <w:sz w:val="20"/>
              </w:rPr>
            </w:pPr>
            <w:r w:rsidRPr="004E17C4">
              <w:rPr>
                <w:b/>
                <w:i/>
                <w:sz w:val="20"/>
              </w:rPr>
              <w:t>Yes</w:t>
            </w:r>
          </w:p>
        </w:tc>
        <w:tc>
          <w:tcPr>
            <w:tcW w:w="3892" w:type="dxa"/>
          </w:tcPr>
          <w:p w14:paraId="43D702D0" w14:textId="77777777" w:rsidR="001F5781" w:rsidRPr="004E17C4" w:rsidRDefault="003E1F6A" w:rsidP="003E1F6A">
            <w:pPr>
              <w:rPr>
                <w:sz w:val="20"/>
              </w:rPr>
            </w:pPr>
            <w:r>
              <w:rPr>
                <w:sz w:val="20"/>
              </w:rPr>
              <w:t>Evaluating and expressing environmental</w:t>
            </w:r>
            <w:r w:rsidR="004E17C4">
              <w:rPr>
                <w:sz w:val="20"/>
              </w:rPr>
              <w:t xml:space="preserve"> quality </w:t>
            </w:r>
            <w:r>
              <w:rPr>
                <w:sz w:val="20"/>
              </w:rPr>
              <w:t xml:space="preserve">(pollution) </w:t>
            </w:r>
            <w:r w:rsidR="004E17C4">
              <w:rPr>
                <w:sz w:val="20"/>
              </w:rPr>
              <w:t>defined as ratio of predicted or measured concentration and the benchmark</w:t>
            </w:r>
            <w:r>
              <w:rPr>
                <w:sz w:val="20"/>
              </w:rPr>
              <w:t xml:space="preserve">, resulting in Risk </w:t>
            </w:r>
            <w:proofErr w:type="gramStart"/>
            <w:r>
              <w:rPr>
                <w:sz w:val="20"/>
              </w:rPr>
              <w:t>Quotients  (</w:t>
            </w:r>
            <w:proofErr w:type="gramEnd"/>
            <w:r>
              <w:rPr>
                <w:sz w:val="20"/>
              </w:rPr>
              <w:t>RQ, see protective uses of SSDs)</w:t>
            </w:r>
            <w:r w:rsidR="004E17C4">
              <w:rPr>
                <w:sz w:val="20"/>
              </w:rPr>
              <w:t xml:space="preserve"> </w:t>
            </w:r>
          </w:p>
        </w:tc>
        <w:tc>
          <w:tcPr>
            <w:tcW w:w="4678" w:type="dxa"/>
          </w:tcPr>
          <w:p w14:paraId="2A93B19E" w14:textId="77777777" w:rsidR="001F5781" w:rsidRPr="005964DE" w:rsidRDefault="004E17C4" w:rsidP="003E1F6A">
            <w:pPr>
              <w:rPr>
                <w:sz w:val="20"/>
              </w:rPr>
            </w:pPr>
            <w:r>
              <w:rPr>
                <w:sz w:val="20"/>
              </w:rPr>
              <w:t>All formally adopted examples of the previous category</w:t>
            </w:r>
            <w:r w:rsidR="003E1F6A">
              <w:rPr>
                <w:sz w:val="20"/>
              </w:rPr>
              <w:t xml:space="preserve"> of SSD uses</w:t>
            </w:r>
            <w:r w:rsidR="00777D42">
              <w:rPr>
                <w:sz w:val="20"/>
              </w:rPr>
              <w:t xml:space="preserve">, </w:t>
            </w:r>
            <w:r w:rsidR="003E1F6A">
              <w:rPr>
                <w:sz w:val="20"/>
              </w:rPr>
              <w:t xml:space="preserve">where regulatory </w:t>
            </w:r>
            <w:r w:rsidR="00777D42">
              <w:rPr>
                <w:sz w:val="20"/>
              </w:rPr>
              <w:t xml:space="preserve">benchmark </w:t>
            </w:r>
            <w:r w:rsidR="003E1F6A">
              <w:rPr>
                <w:sz w:val="20"/>
              </w:rPr>
              <w:t xml:space="preserve">based on SSDs are </w:t>
            </w:r>
            <w:r w:rsidR="00777D42">
              <w:rPr>
                <w:sz w:val="20"/>
              </w:rPr>
              <w:t xml:space="preserve">used to quantify </w:t>
            </w:r>
            <w:r w:rsidR="003E1F6A">
              <w:rPr>
                <w:sz w:val="20"/>
              </w:rPr>
              <w:t>RQs per compound and sum-RQ for mixtures; RQ&gt;1 is interpreted as insufficient protection</w:t>
            </w:r>
          </w:p>
        </w:tc>
      </w:tr>
      <w:tr w:rsidR="004E17C4" w:rsidRPr="005964DE" w14:paraId="35FC3786" w14:textId="77777777" w:rsidTr="005964DE">
        <w:tc>
          <w:tcPr>
            <w:tcW w:w="1857" w:type="dxa"/>
          </w:tcPr>
          <w:p w14:paraId="6661C3DC" w14:textId="77777777" w:rsidR="004E17C4" w:rsidRPr="005964DE" w:rsidRDefault="004E17C4" w:rsidP="0095427E">
            <w:pPr>
              <w:rPr>
                <w:sz w:val="20"/>
              </w:rPr>
            </w:pPr>
          </w:p>
        </w:tc>
        <w:tc>
          <w:tcPr>
            <w:tcW w:w="1857" w:type="dxa"/>
          </w:tcPr>
          <w:p w14:paraId="4FA3CB61" w14:textId="77777777" w:rsidR="004E17C4" w:rsidRPr="005964DE" w:rsidRDefault="004E17C4" w:rsidP="0095427E">
            <w:pPr>
              <w:rPr>
                <w:sz w:val="20"/>
              </w:rPr>
            </w:pPr>
          </w:p>
        </w:tc>
        <w:tc>
          <w:tcPr>
            <w:tcW w:w="1858" w:type="dxa"/>
          </w:tcPr>
          <w:p w14:paraId="59BE16C3" w14:textId="77777777" w:rsidR="004E17C4" w:rsidRPr="004E17C4" w:rsidRDefault="004E17C4" w:rsidP="00102457">
            <w:pPr>
              <w:rPr>
                <w:b/>
                <w:i/>
                <w:sz w:val="20"/>
              </w:rPr>
            </w:pPr>
            <w:r w:rsidRPr="004E17C4">
              <w:rPr>
                <w:b/>
                <w:i/>
                <w:sz w:val="20"/>
              </w:rPr>
              <w:t>Yes</w:t>
            </w:r>
          </w:p>
        </w:tc>
        <w:tc>
          <w:tcPr>
            <w:tcW w:w="3892" w:type="dxa"/>
          </w:tcPr>
          <w:p w14:paraId="6C7C1E77" w14:textId="77777777" w:rsidR="004E17C4" w:rsidRPr="004E17C4" w:rsidRDefault="003E1F6A" w:rsidP="00102457">
            <w:pPr>
              <w:rPr>
                <w:sz w:val="20"/>
              </w:rPr>
            </w:pPr>
            <w:r w:rsidRPr="003E1F6A">
              <w:rPr>
                <w:sz w:val="20"/>
              </w:rPr>
              <w:t>EU-</w:t>
            </w:r>
            <w:r w:rsidR="004E17C4">
              <w:rPr>
                <w:i/>
                <w:sz w:val="20"/>
              </w:rPr>
              <w:t>Ibidem</w:t>
            </w:r>
            <w:r w:rsidR="004E17C4">
              <w:rPr>
                <w:sz w:val="20"/>
              </w:rPr>
              <w:t xml:space="preserve">, </w:t>
            </w:r>
            <w:r w:rsidR="00437839">
              <w:rPr>
                <w:sz w:val="20"/>
              </w:rPr>
              <w:t xml:space="preserve">large-scale quality status assessments: e.g., </w:t>
            </w:r>
            <w:r w:rsidR="004E17C4">
              <w:rPr>
                <w:sz w:val="20"/>
              </w:rPr>
              <w:t>European surface waters</w:t>
            </w:r>
          </w:p>
        </w:tc>
        <w:tc>
          <w:tcPr>
            <w:tcW w:w="4678" w:type="dxa"/>
          </w:tcPr>
          <w:p w14:paraId="70A99D16" w14:textId="77777777" w:rsidR="004E17C4" w:rsidRPr="005964DE" w:rsidRDefault="004E17C4" w:rsidP="0076346E">
            <w:pPr>
              <w:rPr>
                <w:sz w:val="20"/>
              </w:rPr>
            </w:pPr>
            <w:r>
              <w:rPr>
                <w:sz w:val="20"/>
              </w:rPr>
              <w:t xml:space="preserve">Reporting on the status of European surface waters under the Water Framework Directive </w:t>
            </w:r>
            <w:r>
              <w:rPr>
                <w:sz w:val="20"/>
              </w:rPr>
              <w:fldChar w:fldCharType="begin"/>
            </w:r>
            <w:r w:rsidR="0076346E">
              <w:rPr>
                <w:sz w:val="20"/>
              </w:rPr>
              <w:instrText xml:space="preserve"> ADDIN EN.CITE &lt;EndNote&gt;&lt;Cite&gt;&lt;Author&gt;EEA&lt;/Author&gt;&lt;Year&gt;2012&lt;/Year&gt;&lt;RecNum&gt;9263&lt;/RecNum&gt;&lt;DisplayText&gt;(EEA 2012)&lt;/DisplayText&gt;&lt;record&gt;&lt;rec-number&gt;9263&lt;/rec-number&gt;&lt;foreign-keys&gt;&lt;key app="EN" db-id="9vew0e5rcppvxrezet3vref0tpxfwzzf9f0s"&gt;9263&lt;/key&gt;&lt;/foreign-keys&gt;&lt;ref-type name="Report"&gt;27&lt;/ref-type&gt;&lt;contributors&gt;&lt;authors&gt;&lt;author&gt;EEA,&lt;/author&gt;&lt;/authors&gt;&lt;/contributors&gt;&lt;titles&gt;&lt;title&gt;European waters - assessment of status and pressures&lt;/title&gt;&lt;/titles&gt;&lt;dates&gt;&lt;year&gt;2012&lt;/year&gt;&lt;/dates&gt;&lt;pub-location&gt;Copenhagen, Denmark&lt;/pub-location&gt;&lt;publisher&gt;European Environment Agency&lt;/publisher&gt;&lt;isbn&gt;8/2012&lt;/isbn&gt;&lt;call-num&gt;ISSN 1725-9177&lt;/call-num&gt;&lt;urls&gt;&lt;/urls&gt;&lt;/record&gt;&lt;/Cite&gt;&lt;/EndNote&gt;</w:instrText>
            </w:r>
            <w:r>
              <w:rPr>
                <w:sz w:val="20"/>
              </w:rPr>
              <w:fldChar w:fldCharType="separate"/>
            </w:r>
            <w:r w:rsidR="0076346E">
              <w:rPr>
                <w:noProof/>
                <w:sz w:val="20"/>
              </w:rPr>
              <w:t>(EEA 2012)</w:t>
            </w:r>
            <w:r>
              <w:rPr>
                <w:sz w:val="20"/>
              </w:rPr>
              <w:fldChar w:fldCharType="end"/>
            </w:r>
          </w:p>
        </w:tc>
      </w:tr>
      <w:tr w:rsidR="004E17C4" w:rsidRPr="005964DE" w14:paraId="644049B4" w14:textId="77777777" w:rsidTr="005964DE">
        <w:tc>
          <w:tcPr>
            <w:tcW w:w="1857" w:type="dxa"/>
          </w:tcPr>
          <w:p w14:paraId="27EAE420" w14:textId="77777777" w:rsidR="004E17C4" w:rsidRPr="005964DE" w:rsidRDefault="004E17C4" w:rsidP="0095427E">
            <w:pPr>
              <w:rPr>
                <w:sz w:val="20"/>
              </w:rPr>
            </w:pPr>
          </w:p>
        </w:tc>
        <w:tc>
          <w:tcPr>
            <w:tcW w:w="1857" w:type="dxa"/>
          </w:tcPr>
          <w:p w14:paraId="793E6E4C" w14:textId="77777777" w:rsidR="004E17C4" w:rsidRPr="005964DE" w:rsidRDefault="004E17C4" w:rsidP="0095427E">
            <w:pPr>
              <w:rPr>
                <w:sz w:val="20"/>
              </w:rPr>
            </w:pPr>
          </w:p>
        </w:tc>
        <w:tc>
          <w:tcPr>
            <w:tcW w:w="1858" w:type="dxa"/>
          </w:tcPr>
          <w:p w14:paraId="6B1A4F2B" w14:textId="77777777" w:rsidR="004E17C4" w:rsidRPr="004E17C4" w:rsidRDefault="003E1F6A" w:rsidP="0095427E">
            <w:pPr>
              <w:rPr>
                <w:b/>
                <w:i/>
                <w:sz w:val="20"/>
              </w:rPr>
            </w:pPr>
            <w:r>
              <w:rPr>
                <w:b/>
                <w:i/>
                <w:sz w:val="20"/>
              </w:rPr>
              <w:t xml:space="preserve">Yes or </w:t>
            </w:r>
            <w:proofErr w:type="gramStart"/>
            <w:r w:rsidR="004E17C4" w:rsidRPr="004E17C4">
              <w:rPr>
                <w:b/>
                <w:i/>
                <w:sz w:val="20"/>
              </w:rPr>
              <w:t>No</w:t>
            </w:r>
            <w:proofErr w:type="gramEnd"/>
          </w:p>
        </w:tc>
        <w:tc>
          <w:tcPr>
            <w:tcW w:w="3892" w:type="dxa"/>
          </w:tcPr>
          <w:p w14:paraId="6B5C24AC" w14:textId="77777777" w:rsidR="004E17C4" w:rsidRPr="00437839" w:rsidRDefault="00437839" w:rsidP="003E1F6A">
            <w:pPr>
              <w:rPr>
                <w:sz w:val="20"/>
              </w:rPr>
            </w:pPr>
            <w:r>
              <w:rPr>
                <w:i/>
                <w:sz w:val="20"/>
              </w:rPr>
              <w:t>Ibidem</w:t>
            </w:r>
            <w:r>
              <w:rPr>
                <w:sz w:val="20"/>
              </w:rPr>
              <w:t>, some scientific publications from various countries on SSD-derived predicted impact assessments (often using toxic pressure</w:t>
            </w:r>
            <w:r w:rsidR="003E1F6A">
              <w:rPr>
                <w:sz w:val="20"/>
              </w:rPr>
              <w:t xml:space="preserve">, expressed as </w:t>
            </w:r>
            <w:r>
              <w:rPr>
                <w:sz w:val="20"/>
              </w:rPr>
              <w:t>(multi-substance) Potentially Affected Fraction</w:t>
            </w:r>
            <w:r w:rsidR="003E1F6A">
              <w:rPr>
                <w:sz w:val="20"/>
              </w:rPr>
              <w:t>,</w:t>
            </w:r>
            <w:r>
              <w:rPr>
                <w:sz w:val="20"/>
              </w:rPr>
              <w:t xml:space="preserve"> as metric</w:t>
            </w:r>
            <w:r w:rsidR="003E1F6A">
              <w:rPr>
                <w:sz w:val="20"/>
              </w:rPr>
              <w:t xml:space="preserve"> of severity of pollution</w:t>
            </w:r>
          </w:p>
        </w:tc>
        <w:tc>
          <w:tcPr>
            <w:tcW w:w="4678" w:type="dxa"/>
          </w:tcPr>
          <w:p w14:paraId="48F7C4A8" w14:textId="77777777" w:rsidR="004E17C4" w:rsidRPr="005964DE" w:rsidRDefault="00437839" w:rsidP="0076346E">
            <w:pPr>
              <w:rPr>
                <w:sz w:val="20"/>
              </w:rPr>
            </w:pPr>
            <w:r>
              <w:rPr>
                <w:sz w:val="20"/>
              </w:rPr>
              <w:t xml:space="preserve">First example: </w:t>
            </w:r>
            <w:r>
              <w:rPr>
                <w:sz w:val="20"/>
              </w:rPr>
              <w:fldChar w:fldCharType="begin"/>
            </w:r>
            <w:r w:rsidR="0076346E">
              <w:rPr>
                <w:sz w:val="20"/>
              </w:rPr>
              <w:instrText xml:space="preserve"> ADDIN EN.CITE &lt;EndNote&gt;&lt;Cite&gt;&lt;Author&gt;Posthuma&lt;/Author&gt;&lt;Year&gt;1992&lt;/Year&gt;&lt;RecNum&gt;3263&lt;/RecNum&gt;&lt;DisplayText&gt;(Posthuma 1992)&lt;/DisplayText&gt;&lt;record&gt;&lt;rec-number&gt;3263&lt;/rec-number&gt;&lt;foreign-keys&gt;&lt;key app="EN" db-id="9vew0e5rcppvxrezet3vref0tpxfwzzf9f0s"&gt;3263&lt;/key&gt;&lt;/foreign-keys&gt;&lt;ref-type name="Thesis"&gt;32&lt;/ref-type&gt;&lt;contributors&gt;&lt;authors&gt;&lt;author&gt;Posthuma, L.&lt;/author&gt;&lt;/authors&gt;&lt;/contributors&gt;&lt;titles&gt;&lt;title&gt;Genetic ecology of metal tolerance in Collembola.&lt;/title&gt;&lt;/titles&gt;&lt;keywords&gt;&lt;keyword&gt;360&lt;/keyword&gt;&lt;/keywords&gt;&lt;dates&gt;&lt;year&gt;1992&lt;/year&gt;&lt;pub-dates&gt;&lt;date&gt;1992&lt;/date&gt;&lt;/pub-dates&gt;&lt;/dates&gt;&lt;publisher&gt;Vrije Universiteit&lt;/publisher&gt;&lt;label&gt;2378&lt;/label&gt;&lt;urls&gt;&lt;/urls&gt;&lt;/record&gt;&lt;/Cite&gt;&lt;/EndNote&gt;</w:instrText>
            </w:r>
            <w:r>
              <w:rPr>
                <w:sz w:val="20"/>
              </w:rPr>
              <w:fldChar w:fldCharType="separate"/>
            </w:r>
            <w:r w:rsidR="0076346E">
              <w:rPr>
                <w:noProof/>
                <w:sz w:val="20"/>
              </w:rPr>
              <w:t>(Posthuma 1992)</w:t>
            </w:r>
            <w:r>
              <w:rPr>
                <w:sz w:val="20"/>
              </w:rPr>
              <w:fldChar w:fldCharType="end"/>
            </w:r>
            <w:r>
              <w:rPr>
                <w:sz w:val="20"/>
              </w:rPr>
              <w:t xml:space="preserve">; Definition and soil quality example: </w:t>
            </w:r>
            <w:r>
              <w:rPr>
                <w:sz w:val="20"/>
              </w:rPr>
              <w:fldChar w:fldCharType="begin"/>
            </w:r>
            <w:r w:rsidR="0076346E">
              <w:rPr>
                <w:sz w:val="20"/>
              </w:rPr>
              <w:instrText xml:space="preserve"> ADDIN EN.CITE &lt;EndNote&gt;&lt;Cite&gt;&lt;Author&gt;Van Straalen&lt;/Author&gt;&lt;Year&gt;1989&lt;/Year&gt;&lt;RecNum&gt;969&lt;/RecNum&gt;&lt;DisplayText&gt;(Van Straalen and Denneman 1989)&lt;/DisplayText&gt;&lt;record&gt;&lt;rec-number&gt;969&lt;/rec-number&gt;&lt;foreign-keys&gt;&lt;key app="EN" db-id="9vew0e5rcppvxrezet3vref0tpxfwzzf9f0s"&gt;969&lt;/key&gt;&lt;/foreign-keys&gt;&lt;ref-type name="Journal Article"&gt;17&lt;/ref-type&gt;&lt;contributors&gt;&lt;authors&gt;&lt;author&gt;Van Straalen, N.M&lt;/author&gt;&lt;author&gt;C.A.J. Denneman&lt;/author&gt;&lt;/authors&gt;&lt;/contributors&gt;&lt;titles&gt;&lt;title&gt;Ecotoxicological evaluation of soil quality criteria&lt;/title&gt;&lt;secondary-title&gt;Ecotoxicology and Environmental Safety&lt;/secondary-title&gt;&lt;/titles&gt;&lt;periodical&gt;&lt;full-title&gt;Ecotoxicology and Environmental Safety&lt;/full-title&gt;&lt;/periodical&gt;&lt;pages&gt;241-251.&lt;/pages&gt;&lt;volume&gt;18&lt;/volume&gt;&lt;dates&gt;&lt;year&gt;1989&lt;/year&gt;&lt;/dates&gt;&lt;urls&gt;&lt;/urls&gt;&lt;/record&gt;&lt;/Cite&gt;&lt;/EndNote&gt;</w:instrText>
            </w:r>
            <w:r>
              <w:rPr>
                <w:sz w:val="20"/>
              </w:rPr>
              <w:fldChar w:fldCharType="separate"/>
            </w:r>
            <w:r w:rsidR="0076346E">
              <w:rPr>
                <w:noProof/>
                <w:sz w:val="20"/>
              </w:rPr>
              <w:t>(Van Straalen and Denneman 1989)</w:t>
            </w:r>
            <w:r>
              <w:rPr>
                <w:sz w:val="20"/>
              </w:rPr>
              <w:fldChar w:fldCharType="end"/>
            </w:r>
            <w:r>
              <w:rPr>
                <w:sz w:val="20"/>
              </w:rPr>
              <w:t xml:space="preserve">; US-wide pesticide example </w:t>
            </w:r>
            <w:r>
              <w:rPr>
                <w:sz w:val="20"/>
              </w:rPr>
              <w:fldChar w:fldCharType="begin">
                <w:fldData xml:space="preserve">PEVuZE5vdGU+PENpdGU+PEF1dGhvcj5Tb2xvbW9uPC9BdXRob3I+PFllYXI+MTk5NjwvWWVhcj48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</w:fldData>
              </w:fldChar>
            </w:r>
            <w:r w:rsidR="0076346E">
              <w:rPr>
                <w:sz w:val="20"/>
              </w:rPr>
              <w:instrText xml:space="preserve"> ADDIN EN.CITE </w:instrText>
            </w:r>
            <w:r w:rsidR="0076346E">
              <w:rPr>
                <w:sz w:val="20"/>
              </w:rPr>
              <w:fldChar w:fldCharType="begin">
                <w:fldData xml:space="preserve">PEVuZE5vdGU+PENpdGU+PEF1dGhvcj5Tb2xvbW9uPC9BdXRob3I+PFllYXI+MTk5NjwvWWVhcj48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</w:fldData>
              </w:fldChar>
            </w:r>
            <w:r w:rsidR="0076346E">
              <w:rPr>
                <w:sz w:val="20"/>
              </w:rPr>
              <w:instrText xml:space="preserve"> ADDIN EN.CITE.DATA </w:instrText>
            </w:r>
            <w:r w:rsidR="0076346E">
              <w:rPr>
                <w:sz w:val="20"/>
              </w:rPr>
            </w:r>
            <w:r w:rsidR="0076346E">
              <w:rPr>
                <w:sz w:val="20"/>
              </w:rPr>
              <w:fldChar w:fldCharType="end"/>
            </w:r>
            <w:r>
              <w:rPr>
                <w:sz w:val="20"/>
              </w:rPr>
            </w:r>
            <w:r>
              <w:rPr>
                <w:sz w:val="20"/>
              </w:rPr>
              <w:fldChar w:fldCharType="separate"/>
            </w:r>
            <w:r w:rsidR="0076346E">
              <w:rPr>
                <w:noProof/>
                <w:sz w:val="20"/>
              </w:rPr>
              <w:t>(Solomon et al. 1996; Solomon et al. 2013)</w:t>
            </w:r>
            <w:r>
              <w:rPr>
                <w:sz w:val="20"/>
              </w:rPr>
              <w:fldChar w:fldCharType="end"/>
            </w:r>
            <w:r>
              <w:rPr>
                <w:sz w:val="20"/>
              </w:rPr>
              <w:t xml:space="preserve">, followed by current global examples (e.g., impacts of oil production in marine environment </w:t>
            </w:r>
            <w:r>
              <w:rPr>
                <w:sz w:val="20"/>
              </w:rPr>
              <w:fldChar w:fldCharType="begin"/>
            </w:r>
            <w:r w:rsidR="0076346E">
              <w:rPr>
                <w:sz w:val="20"/>
              </w:rPr>
              <w:instrText xml:space="preserve"> ADDIN EN.CITE &lt;EndNote&gt;&lt;Cite&gt;&lt;Author&gt;Parkerton&lt;/Author&gt;&lt;Year&gt;2017&lt;/Year&gt;&lt;RecNum&gt;9119&lt;/RecNum&gt;&lt;DisplayText&gt;(Parkerton et al. 2017)&lt;/DisplayText&gt;&lt;record&gt;&lt;rec-number&gt;9119&lt;/rec-number&gt;&lt;foreign-keys&gt;&lt;key app="EN" db-id="9vew0e5rcppvxrezet3vref0tpxfwzzf9f0s"&gt;9119&lt;/key&gt;&lt;/foreign-keys&gt;&lt;ref-type name="Journal Article"&gt;17&lt;/ref-type&gt;&lt;contributors&gt;&lt;authors&gt;&lt;author&gt;Parkerton, T. F.&lt;/author&gt;&lt;author&gt;Bok, M.&lt;/author&gt;&lt;author&gt;Ireland, A. W.&lt;/author&gt;&lt;author&gt;Prosser, C. M.&lt;/author&gt;&lt;/authors&gt;&lt;/contributors&gt;&lt;titles&gt;&lt;title&gt;An evaluation of cumulative risks from offshore produced water discharges in the Bass Strait&lt;/title&gt;&lt;secondary-title&gt;Marine Pollution Bulletin&lt;/secondary-title&gt;&lt;/titles&gt;&lt;periodical&gt;&lt;full-title&gt;Marine Pollution Bulletin&lt;/full-title&gt;&lt;/periodical&gt;&lt;keywords&gt;&lt;keyword&gt;Produced water&lt;/keyword&gt;&lt;keyword&gt;Aquatic toxicity&lt;/keyword&gt;&lt;keyword&gt;Cumulative risk&lt;/keyword&gt;&lt;keyword&gt;msPAF&lt;/keyword&gt;&lt;/keywords&gt;&lt;dates&gt;&lt;year&gt;2017&lt;/year&gt;&lt;pub-dates&gt;&lt;date&gt;2017/11/09/&lt;/date&gt;&lt;/pub-dates&gt;&lt;/dates&gt;&lt;isbn&gt;0025-326X&lt;/isbn&gt;&lt;urls&gt;&lt;related-urls&gt;&lt;url&gt;http://www.sciencedirect.com/science/article/pii/S0025326X17308044&lt;/url&gt;&lt;/related-urls&gt;&lt;/urls&gt;&lt;electronic-resource-num&gt;https://doi.org/10.1016/j.marpolbul.2017.10.003&lt;/electronic-resource-num&gt;&lt;/record&gt;&lt;/Cite&gt;&lt;/EndNote&gt;</w:instrText>
            </w:r>
            <w:r>
              <w:rPr>
                <w:sz w:val="20"/>
              </w:rPr>
              <w:fldChar w:fldCharType="separate"/>
            </w:r>
            <w:r w:rsidR="0076346E">
              <w:rPr>
                <w:noProof/>
                <w:sz w:val="20"/>
              </w:rPr>
              <w:t>(Parkerton et al. 2017)</w:t>
            </w:r>
            <w:r>
              <w:rPr>
                <w:sz w:val="20"/>
              </w:rPr>
              <w:fldChar w:fldCharType="end"/>
            </w:r>
            <w:r>
              <w:rPr>
                <w:sz w:val="20"/>
              </w:rPr>
              <w:t xml:space="preserve">, prioritization of chemical groups driving adverse effects </w:t>
            </w:r>
            <w:r>
              <w:rPr>
                <w:sz w:val="20"/>
              </w:rPr>
              <w:fldChar w:fldCharType="begin"/>
            </w:r>
            <w:r w:rsidR="0076346E">
              <w:rPr>
                <w:sz w:val="20"/>
              </w:rPr>
              <w:instrText xml:space="preserve"> ADDIN EN.CITE &lt;EndNote&gt;&lt;Cite&gt;&lt;Author&gt;Munz&lt;/Author&gt;&lt;Year&gt;2016&lt;/Year&gt;&lt;RecNum&gt;8522&lt;/RecNum&gt;&lt;DisplayText&gt;(Munz et al. 2016)&lt;/DisplayText&gt;&lt;record&gt;&lt;rec-number&gt;8522&lt;/rec-number&gt;&lt;foreign-keys&gt;&lt;key app="EN" db-id="9vew0e5rcppvxrezet3vref0tpxfwzzf9f0s"&gt;8522&lt;/key&gt;&lt;/foreign-keys&gt;&lt;ref-type name="Journal Article"&gt;17&lt;/ref-type&gt;&lt;contributors&gt;&lt;authors&gt;&lt;author&gt;Munz, N. A.&lt;/author&gt;&lt;author&gt;Burdon, F. J.&lt;/author&gt;&lt;author&gt;de Zwart, D.&lt;/author&gt;&lt;author&gt;Junghans, M.&lt;/author&gt;&lt;author&gt;Melo, L.&lt;/author&gt;&lt;author&gt;Reyes, M.&lt;/author&gt;&lt;author&gt;Schönenberger, U.&lt;/author&gt;&lt;author&gt;Singer, H. P.&lt;/author&gt;&lt;author&gt;Spycher, B.&lt;/author&gt;&lt;author&gt;Hollender, J.&lt;/author&gt;&lt;author&gt;Stamm, C.&lt;/author&gt;&lt;/authors&gt;&lt;/contributors&gt;&lt;auth-address&gt;Eawag, Swiss Federal Institute of Aquatic Science and Technology, 8600 Dübendorf, Switzerland&amp;#xD;Institute of Biogeochemistry and Pollutant Dynamics, ETH Zürich, 8092 Zürich, Switzerland&amp;#xD;Mermayde, Groet, The Netherlands&amp;#xD;Swiss Centre for Applied Ecotoxicology Eawag-EPFL, 8600 Dübendorf, Switzerland&lt;/auth-address&gt;&lt;titles&gt;&lt;title&gt;Pesticides drive risk of micropollutants in wastewater-impacted streams during low flow conditions&lt;/title&gt;&lt;secondary-title&gt;Water Research&lt;/secondary-title&gt;&lt;/titles&gt;&lt;periodical&gt;&lt;full-title&gt;Water Research&lt;/full-title&gt;&lt;/periodical&gt;&lt;keywords&gt;&lt;keyword&gt;Mixture toxicity&lt;/keyword&gt;&lt;keyword&gt;Multi-substance potentially affected fraction (msPAF)&lt;/keyword&gt;&lt;keyword&gt;Pesticides&lt;/keyword&gt;&lt;keyword&gt;Pharmaceuticals&lt;/keyword&gt;&lt;keyword&gt;Risk assessment&lt;/keyword&gt;&lt;keyword&gt;Wastewater treatment plants&lt;/keyword&gt;&lt;/keywords&gt;&lt;dates&gt;&lt;year&gt;2016&lt;/year&gt;&lt;/dates&gt;&lt;work-type&gt;Article in Press&lt;/work-type&gt;&lt;urls&gt;&lt;related-urls&gt;&lt;url&gt;https://www.scopus.com/inward/record.uri?eid=2-s2.0-85007499513&amp;amp;doi=10.1016%2fj.watres.2016.11.001&amp;amp;partnerID=40&amp;amp;md5=d32911c70c9fef9e82ce5c5f39e6baaa&lt;/url&gt;&lt;/related-urls&gt;&lt;/urls&gt;&lt;electronic-resource-num&gt;10.1016/j.watres.2016.11.001&lt;/electronic-resource-num&gt;&lt;remote-database-name&gt;Scopus&lt;/remote-database-name&gt;&lt;/record&gt;&lt;/Cite&gt;&lt;/EndNote&gt;</w:instrText>
            </w:r>
            <w:r>
              <w:rPr>
                <w:sz w:val="20"/>
              </w:rPr>
              <w:fldChar w:fldCharType="separate"/>
            </w:r>
            <w:r w:rsidR="0076346E">
              <w:rPr>
                <w:noProof/>
                <w:sz w:val="20"/>
              </w:rPr>
              <w:t>(Munz et al. 2016)</w:t>
            </w:r>
            <w:r>
              <w:rPr>
                <w:sz w:val="20"/>
              </w:rPr>
              <w:fldChar w:fldCharType="end"/>
            </w:r>
            <w:r>
              <w:rPr>
                <w:sz w:val="20"/>
              </w:rPr>
              <w:t xml:space="preserve">, spatial mapping of mixture risks </w:t>
            </w:r>
            <w:r>
              <w:rPr>
                <w:sz w:val="20"/>
              </w:rPr>
              <w:fldChar w:fldCharType="begin">
                <w:fldData xml:space="preserve">PEVuZE5vdGU+PENpdGU+PEF1dGhvcj5DYXJhZmE8L0F1dGhvcj48WWVhcj4yMDExPC9ZZWFyPjxS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</w:fldData>
              </w:fldChar>
            </w:r>
            <w:r w:rsidR="0076346E">
              <w:rPr>
                <w:sz w:val="20"/>
              </w:rPr>
              <w:instrText xml:space="preserve"> ADDIN EN.CITE </w:instrText>
            </w:r>
            <w:r w:rsidR="0076346E">
              <w:rPr>
                <w:sz w:val="20"/>
              </w:rPr>
              <w:fldChar w:fldCharType="begin">
                <w:fldData xml:space="preserve">PEVuZE5vdGU+PENpdGU+PEF1dGhvcj5DYXJhZmE8L0F1dGhvcj48WWVhcj4yMDExPC9ZZWFyPjxS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</w:fldData>
              </w:fldChar>
            </w:r>
            <w:r w:rsidR="0076346E">
              <w:rPr>
                <w:sz w:val="20"/>
              </w:rPr>
              <w:instrText xml:space="preserve"> ADDIN EN.CITE.DATA </w:instrText>
            </w:r>
            <w:r w:rsidR="0076346E">
              <w:rPr>
                <w:sz w:val="20"/>
              </w:rPr>
            </w:r>
            <w:r w:rsidR="0076346E">
              <w:rPr>
                <w:sz w:val="20"/>
              </w:rPr>
              <w:fldChar w:fldCharType="end"/>
            </w:r>
            <w:r>
              <w:rPr>
                <w:sz w:val="20"/>
              </w:rPr>
            </w:r>
            <w:r>
              <w:rPr>
                <w:sz w:val="20"/>
              </w:rPr>
              <w:fldChar w:fldCharType="separate"/>
            </w:r>
            <w:r w:rsidR="0076346E">
              <w:rPr>
                <w:noProof/>
                <w:sz w:val="20"/>
              </w:rPr>
              <w:t>(Carafa et al. 2011; Wijdeveld et al. 2018)</w:t>
            </w:r>
            <w:r>
              <w:rPr>
                <w:sz w:val="20"/>
              </w:rPr>
              <w:fldChar w:fldCharType="end"/>
            </w:r>
            <w:r>
              <w:rPr>
                <w:sz w:val="20"/>
              </w:rPr>
              <w:t xml:space="preserve">, disentangling mixture impacts in multi-stressor context </w:t>
            </w:r>
            <w:r>
              <w:rPr>
                <w:sz w:val="20"/>
              </w:rPr>
              <w:fldChar w:fldCharType="begin"/>
            </w:r>
            <w:r w:rsidR="0076346E">
              <w:rPr>
                <w:sz w:val="20"/>
              </w:rPr>
              <w:instrText xml:space="preserve"> ADDIN EN.CITE &lt;EndNote&gt;&lt;Cite&gt;&lt;Author&gt;Posthuma&lt;/Author&gt;&lt;Year&gt;2016&lt;/Year&gt;&lt;RecNum&gt;8343&lt;/RecNum&gt;&lt;DisplayText&gt;(Posthuma et al. 2016)&lt;/DisplayText&gt;&lt;record&gt;&lt;rec-number&gt;8343&lt;/rec-number&gt;&lt;foreign-keys&gt;&lt;key app="EN" db-id="9vew0e5rcppvxrezet3vref0tpxfwzzf9f0s"&gt;8343&lt;/key&gt;&lt;/foreign-keys&gt;&lt;ref-type name="Journal Article"&gt;17&lt;/ref-type&gt;&lt;contributors&gt;&lt;authors&gt;&lt;author&gt;Posthuma, Leo&lt;/author&gt;&lt;author&gt;Dyer, Scott D.&lt;/author&gt;&lt;author&gt;de Zwart, Dick&lt;/author&gt;&lt;author&gt;Kapo, Katherine&lt;/author&gt;&lt;author&gt;Holmes, Christopher M.&lt;/author&gt;&lt;author&gt;Burton Jr, G. Allen&lt;/author&gt;&lt;/authors&gt;&lt;/contributors&gt;&lt;titles&gt;&lt;title&gt;Eco-epidemiology of aquatic ecosystems: Separating chemicals from multiple stressors&lt;/title&gt;&lt;secondary-title&gt;Science of The Total Environment&lt;/secondary-title&gt;&lt;/titles&gt;&lt;periodical&gt;&lt;full-title&gt;Science of the Total Environment&lt;/full-title&gt;&lt;/periodical&gt;&lt;pages&gt;1303-1319&lt;/pages&gt;&lt;volume&gt;573&lt;/volume&gt;&lt;keywords&gt;&lt;keyword&gt;Non-toxic environment&lt;/keyword&gt;&lt;keyword&gt;Good ecological status&lt;/keyword&gt;&lt;keyword&gt;Species sensitivity distribution&lt;/keyword&gt;&lt;keyword&gt;Ecological impact&lt;/keyword&gt;&lt;keyword&gt;Multiple stress&lt;/keyword&gt;&lt;keyword&gt;Stressor ranking&lt;/keyword&gt;&lt;/keywords&gt;&lt;dates&gt;&lt;year&gt;2016&lt;/year&gt;&lt;pub-dates&gt;&lt;date&gt;12/15/&lt;/date&gt;&lt;/pub-dates&gt;&lt;/dates&gt;&lt;isbn&gt;0048-9697&lt;/isbn&gt;&lt;urls&gt;&lt;related-urls&gt;&lt;url&gt;http://www.sciencedirect.com/science/article/pii/S0048969716314322&lt;/url&gt;&lt;/related-urls&gt;&lt;/urls&gt;&lt;electronic-resource-num&gt;http://dx.doi.org/10.1016/j.scitotenv.2016.06.242&lt;/electronic-resource-num&gt;&lt;/record&gt;&lt;/Cite&gt;&lt;/EndNote&gt;</w:instrText>
            </w:r>
            <w:r>
              <w:rPr>
                <w:sz w:val="20"/>
              </w:rPr>
              <w:fldChar w:fldCharType="separate"/>
            </w:r>
            <w:r w:rsidR="0076346E">
              <w:rPr>
                <w:noProof/>
                <w:sz w:val="20"/>
              </w:rPr>
              <w:t>(Posthuma et al. 2016)</w:t>
            </w:r>
            <w:r>
              <w:rPr>
                <w:sz w:val="20"/>
              </w:rPr>
              <w:fldChar w:fldCharType="end"/>
            </w:r>
            <w:r>
              <w:rPr>
                <w:sz w:val="20"/>
              </w:rPr>
              <w:t>, and many more</w:t>
            </w:r>
          </w:p>
        </w:tc>
      </w:tr>
      <w:tr w:rsidR="004E17C4" w:rsidRPr="005964DE" w14:paraId="21D5A4FE" w14:textId="77777777" w:rsidTr="005964DE">
        <w:tc>
          <w:tcPr>
            <w:tcW w:w="1857" w:type="dxa"/>
          </w:tcPr>
          <w:p w14:paraId="11587515" w14:textId="77777777" w:rsidR="004E17C4" w:rsidRPr="005964DE" w:rsidRDefault="004E17C4" w:rsidP="0095427E">
            <w:pPr>
              <w:rPr>
                <w:sz w:val="20"/>
              </w:rPr>
            </w:pPr>
          </w:p>
        </w:tc>
        <w:tc>
          <w:tcPr>
            <w:tcW w:w="1857" w:type="dxa"/>
          </w:tcPr>
          <w:p w14:paraId="09904F52" w14:textId="77777777" w:rsidR="004E17C4" w:rsidRPr="005964DE" w:rsidRDefault="004E17C4" w:rsidP="0095427E">
            <w:pPr>
              <w:rPr>
                <w:sz w:val="20"/>
              </w:rPr>
            </w:pPr>
          </w:p>
        </w:tc>
        <w:tc>
          <w:tcPr>
            <w:tcW w:w="1858" w:type="dxa"/>
          </w:tcPr>
          <w:p w14:paraId="003FA21C" w14:textId="77777777" w:rsidR="004E17C4" w:rsidRPr="00011DD6" w:rsidRDefault="004E17C4" w:rsidP="0095427E">
            <w:pPr>
              <w:rPr>
                <w:b/>
                <w:i/>
                <w:sz w:val="20"/>
              </w:rPr>
            </w:pPr>
            <w:r w:rsidRPr="00011DD6">
              <w:rPr>
                <w:b/>
                <w:i/>
                <w:sz w:val="20"/>
              </w:rPr>
              <w:t>No</w:t>
            </w:r>
          </w:p>
        </w:tc>
        <w:tc>
          <w:tcPr>
            <w:tcW w:w="3892" w:type="dxa"/>
          </w:tcPr>
          <w:p w14:paraId="243AAAD2" w14:textId="77777777" w:rsidR="004E17C4" w:rsidRPr="005964DE" w:rsidRDefault="00011DD6" w:rsidP="0095427E">
            <w:pPr>
              <w:rPr>
                <w:sz w:val="20"/>
              </w:rPr>
            </w:pPr>
            <w:r>
              <w:rPr>
                <w:sz w:val="20"/>
              </w:rPr>
              <w:t>Aggregating toxic pressure results into Chemical Footprints for an area</w:t>
            </w:r>
          </w:p>
        </w:tc>
        <w:tc>
          <w:tcPr>
            <w:tcW w:w="4678" w:type="dxa"/>
          </w:tcPr>
          <w:p w14:paraId="79B7F8ED" w14:textId="77777777" w:rsidR="004E17C4" w:rsidRPr="005964DE" w:rsidRDefault="00011DD6" w:rsidP="0076346E">
            <w:pPr>
              <w:rPr>
                <w:sz w:val="20"/>
              </w:rPr>
            </w:pPr>
            <w:r>
              <w:rPr>
                <w:sz w:val="20"/>
              </w:rPr>
              <w:t xml:space="preserve">Definitions and examples </w:t>
            </w:r>
            <w:r>
              <w:rPr>
                <w:sz w:val="20"/>
              </w:rPr>
              <w:fldChar w:fldCharType="begin"/>
            </w:r>
            <w:r w:rsidR="0076346E">
              <w:rPr>
                <w:sz w:val="20"/>
              </w:rPr>
              <w:instrText xml:space="preserve"> ADDIN EN.CITE &lt;EndNote&gt;&lt;Cite&gt;&lt;Author&gt;Zijp&lt;/Author&gt;&lt;Year&gt;2014&lt;/Year&gt;&lt;RecNum&gt;6665&lt;/RecNum&gt;&lt;DisplayText&gt;(Zijp et al. 2014)&lt;/DisplayText&gt;&lt;record&gt;&lt;rec-number&gt;6665&lt;/rec-number&gt;&lt;foreign-keys&gt;&lt;key app="EN" db-id="9vew0e5rcppvxrezet3vref0tpxfwzzf9f0s"&gt;6665&lt;/key&gt;&lt;/foreign-keys&gt;&lt;ref-type name="Journal Article"&gt;17&lt;/ref-type&gt;&lt;contributors&gt;&lt;authors&gt;&lt;author&gt;Zijp, M.C.&lt;/author&gt;&lt;author&gt;Posthuma, L.&lt;/author&gt;&lt;author&gt;Van de Meent, D.&lt;/author&gt;&lt;/authors&gt;&lt;/contributors&gt;&lt;titles&gt;&lt;title&gt;Definition and applications of a versatile chemical pollution footprint methodology&lt;/title&gt;&lt;secondary-title&gt;Environmental Science and Technology&lt;/secondary-title&gt;&lt;/titles&gt;&lt;periodical&gt;&lt;full-title&gt;Environmental Science and Technology&lt;/full-title&gt;&lt;/periodical&gt;&lt;pages&gt;10588−10597&lt;/pages&gt;&lt;volume&gt;48&lt;/volume&gt;&lt;number&gt;18&lt;/number&gt;&lt;dates&gt;&lt;year&gt;2014&lt;/year&gt;&lt;/dates&gt;&lt;publisher&gt;American Chemical Society&lt;/publisher&gt;&lt;isbn&gt;0013-936X&lt;/isbn&gt;&lt;urls&gt;&lt;related-urls&gt;&lt;url&gt;http://dx.doi.org/10.1021/es500629f&lt;/url&gt;&lt;/related-urls&gt;&lt;/urls&gt;&lt;electronic-resource-num&gt;10.1021/es500629f&lt;/electronic-resource-num&gt;&lt;access-date&gt;2014/08/16&lt;/access-date&gt;&lt;/record&gt;&lt;/Cite&gt;&lt;/EndNote&gt;</w:instrText>
            </w:r>
            <w:r>
              <w:rPr>
                <w:sz w:val="20"/>
              </w:rPr>
              <w:fldChar w:fldCharType="separate"/>
            </w:r>
            <w:r w:rsidR="0076346E">
              <w:rPr>
                <w:noProof/>
                <w:sz w:val="20"/>
              </w:rPr>
              <w:t>(Zijp et al. 2014)</w:t>
            </w:r>
            <w:r>
              <w:rPr>
                <w:sz w:val="20"/>
              </w:rPr>
              <w:fldChar w:fldCharType="end"/>
            </w:r>
            <w:r>
              <w:rPr>
                <w:sz w:val="20"/>
              </w:rPr>
              <w:t xml:space="preserve">, </w:t>
            </w:r>
            <w:r>
              <w:rPr>
                <w:sz w:val="20"/>
              </w:rPr>
              <w:fldChar w:fldCharType="begin"/>
            </w:r>
            <w:r w:rsidR="0076346E">
              <w:rPr>
                <w:sz w:val="20"/>
              </w:rPr>
              <w:instrText xml:space="preserve"> ADDIN EN.CITE &lt;EndNote&gt;&lt;Cite&gt;&lt;Author&gt;Bjørn&lt;/Author&gt;&lt;Year&gt;2014&lt;/Year&gt;&lt;RecNum&gt;6925&lt;/RecNum&gt;&lt;DisplayText&gt;(Bjørn et al. 2014)&lt;/DisplayText&gt;&lt;record&gt;&lt;rec-number&gt;6925&lt;/rec-number&gt;&lt;foreign-keys&gt;&lt;key app="EN" db-id="9vew0e5rcppvxrezet3vref0tpxfwzzf9f0s"&gt;6925&lt;/key&gt;&lt;/foreign-keys&gt;&lt;ref-type name="Journal Article"&gt;17&lt;/ref-type&gt;&lt;contributors&gt;&lt;authors&gt;&lt;author&gt;Bjørn, Anders&lt;/author&gt;&lt;author&gt;Diamond, Miriam&lt;/author&gt;&lt;author&gt;Birkved, Morten&lt;/author&gt;&lt;author&gt;Hauschild, Michael Zwicky&lt;/author&gt;&lt;/authors&gt;&lt;/contributors&gt;&lt;titles&gt;&lt;title&gt;Chemical footprint method for improved communication of freshwater ecotoxicity impacts in the context of ecological limits&lt;/title&gt;&lt;secondary-title&gt;Environmental Science and Technology&lt;/secondary-title&gt;&lt;/titles&gt;&lt;periodical&gt;&lt;full-title&gt;Environmental Science and Technology&lt;/full-title&gt;&lt;/periodical&gt;&lt;pages&gt;13253-13262&lt;/pages&gt;&lt;volume&gt;48&lt;/volume&gt;&lt;number&gt;22&lt;/number&gt;&lt;dates&gt;&lt;year&gt;2014&lt;/year&gt;&lt;pub-dates&gt;&lt;date&gt;2014/11/18&lt;/date&gt;&lt;/pub-dates&gt;&lt;/dates&gt;&lt;publisher&gt;American Chemical Society&lt;/publisher&gt;&lt;isbn&gt;0013-936X&lt;/isbn&gt;&lt;urls&gt;&lt;related-urls&gt;&lt;url&gt;http://dx.doi.org/10.1021/es503797d&lt;/url&gt;&lt;/related-urls&gt;&lt;/urls&gt;&lt;electronic-resource-num&gt;10.1021/es503797d&lt;/electronic-resource-num&gt;&lt;access-date&gt;2015/01/11&lt;/access-date&gt;&lt;/record&gt;&lt;/Cite&gt;&lt;/EndNote&gt;</w:instrText>
            </w:r>
            <w:r>
              <w:rPr>
                <w:sz w:val="20"/>
              </w:rPr>
              <w:fldChar w:fldCharType="separate"/>
            </w:r>
            <w:r w:rsidR="0076346E">
              <w:rPr>
                <w:noProof/>
                <w:sz w:val="20"/>
              </w:rPr>
              <w:t>(Bjørn et al. 2014)</w:t>
            </w:r>
            <w:r>
              <w:rPr>
                <w:sz w:val="20"/>
              </w:rPr>
              <w:fldChar w:fldCharType="end"/>
            </w:r>
            <w:r w:rsidR="004E17C4" w:rsidRPr="005964DE">
              <w:rPr>
                <w:sz w:val="20"/>
              </w:rPr>
              <w:t>.</w:t>
            </w:r>
          </w:p>
        </w:tc>
      </w:tr>
      <w:tr w:rsidR="004E17C4" w:rsidRPr="005964DE" w14:paraId="267C3097" w14:textId="77777777" w:rsidTr="005964DE">
        <w:tc>
          <w:tcPr>
            <w:tcW w:w="1857" w:type="dxa"/>
          </w:tcPr>
          <w:p w14:paraId="1C2778B8" w14:textId="77777777" w:rsidR="004E17C4" w:rsidRPr="005964DE" w:rsidRDefault="004E17C4" w:rsidP="0095427E">
            <w:pPr>
              <w:rPr>
                <w:sz w:val="20"/>
              </w:rPr>
            </w:pPr>
          </w:p>
        </w:tc>
        <w:tc>
          <w:tcPr>
            <w:tcW w:w="1857" w:type="dxa"/>
          </w:tcPr>
          <w:p w14:paraId="314EF985" w14:textId="77777777" w:rsidR="004E17C4" w:rsidRPr="005964DE" w:rsidRDefault="004E17C4" w:rsidP="0095427E">
            <w:pPr>
              <w:rPr>
                <w:sz w:val="20"/>
              </w:rPr>
            </w:pPr>
          </w:p>
        </w:tc>
        <w:tc>
          <w:tcPr>
            <w:tcW w:w="1858" w:type="dxa"/>
          </w:tcPr>
          <w:p w14:paraId="3DC73284" w14:textId="77777777" w:rsidR="004E17C4" w:rsidRPr="00011DD6" w:rsidRDefault="004E17C4" w:rsidP="0095427E">
            <w:pPr>
              <w:rPr>
                <w:b/>
                <w:i/>
                <w:sz w:val="20"/>
              </w:rPr>
            </w:pPr>
            <w:r w:rsidRPr="00011DD6">
              <w:rPr>
                <w:b/>
                <w:i/>
                <w:sz w:val="20"/>
              </w:rPr>
              <w:t>Yes</w:t>
            </w:r>
          </w:p>
        </w:tc>
        <w:tc>
          <w:tcPr>
            <w:tcW w:w="3892" w:type="dxa"/>
          </w:tcPr>
          <w:p w14:paraId="1DE9CB92" w14:textId="77777777" w:rsidR="004E17C4" w:rsidRPr="005964DE" w:rsidRDefault="00011DD6" w:rsidP="0095427E">
            <w:pPr>
              <w:rPr>
                <w:sz w:val="20"/>
              </w:rPr>
            </w:pPr>
            <w:r>
              <w:rPr>
                <w:sz w:val="20"/>
              </w:rPr>
              <w:t>Assessment of expected impact perimeter of incidental emissions and disasters, based on median of EC50 distribution</w:t>
            </w:r>
          </w:p>
        </w:tc>
        <w:tc>
          <w:tcPr>
            <w:tcW w:w="4678" w:type="dxa"/>
          </w:tcPr>
          <w:p w14:paraId="2D335CCF" w14:textId="77777777" w:rsidR="004E17C4" w:rsidRPr="005964DE" w:rsidRDefault="00011DD6" w:rsidP="0076346E">
            <w:pPr>
              <w:rPr>
                <w:sz w:val="20"/>
              </w:rPr>
            </w:pPr>
            <w:r>
              <w:rPr>
                <w:sz w:val="20"/>
              </w:rPr>
              <w:t>The UN-Flash Environmental Assessment Tool</w:t>
            </w:r>
            <w:r w:rsidR="003E1F6A">
              <w:rPr>
                <w:sz w:val="20"/>
              </w:rPr>
              <w:t>, for impacts on ecosystem integrity</w:t>
            </w:r>
            <w:r>
              <w:rPr>
                <w:sz w:val="20"/>
              </w:rPr>
              <w:t xml:space="preserve"> </w:t>
            </w:r>
            <w:r>
              <w:rPr>
                <w:sz w:val="20"/>
              </w:rPr>
              <w:fldChar w:fldCharType="begin"/>
            </w:r>
            <w:r w:rsidR="0076346E">
              <w:rPr>
                <w:sz w:val="20"/>
              </w:rPr>
              <w:instrText xml:space="preserve"> ADDIN EN.CITE &lt;EndNote&gt;&lt;Cite&gt;&lt;Author&gt;Posthuma&lt;/Author&gt;&lt;Year&gt;2014&lt;/Year&gt;&lt;RecNum&gt;7049&lt;/RecNum&gt;&lt;DisplayText&gt;(Posthuma et al. 2014)&lt;/DisplayText&gt;&lt;record&gt;&lt;rec-number&gt;7049&lt;/rec-number&gt;&lt;foreign-keys&gt;&lt;key app="EN" db-id="9vew0e5rcppvxrezet3vref0tpxfwzzf9f0s"&gt;7049&lt;/key&gt;&lt;/foreign-keys&gt;&lt;ref-type name="Journal Article"&gt;17&lt;/ref-type&gt;&lt;contributors&gt;&lt;authors&gt;&lt;author&gt;Posthuma, L.&lt;/author&gt;&lt;author&gt;Wahlstrom, E.&lt;/author&gt;&lt;author&gt;Nijenhuis, R.&lt;/author&gt;&lt;author&gt;Dijkens, C.&lt;/author&gt;&lt;author&gt;De Zwart, D.&lt;/author&gt;&lt;author&gt;Van de Meent, D.&lt;/author&gt;&lt;author&gt;Hollander, A.&lt;/author&gt;&lt;author&gt;Brand, E.&lt;/author&gt;&lt;author&gt;Den Hollander, H.A.&lt;/author&gt;&lt;author&gt;Van Middelaar, J.&lt;/author&gt;&lt;author&gt;Van Dijk, S.&lt;/author&gt;&lt;author&gt;Hall, E. F.&lt;/author&gt;&lt;author&gt;Hoffer, S.&lt;/author&gt;&lt;/authors&gt;&lt;/contributors&gt;&lt;titles&gt;&lt;title&gt;The Flash Environmental Assessment Tool: Worldwide first aid for chemical accidents response, pro action, prevention and preparedness&lt;/title&gt;&lt;secondary-title&gt;Environment International&lt;/secondary-title&gt;&lt;/titles&gt;&lt;periodical&gt;&lt;full-title&gt;Environment International&lt;/full-title&gt;&lt;/periodical&gt;&lt;pages&gt;140-156&lt;/pages&gt;&lt;volume&gt;72&lt;/volume&gt;&lt;number&gt;0&lt;/number&gt;&lt;keywords&gt;&lt;keyword&gt;Natural disaster&lt;/keyword&gt;&lt;keyword&gt;Chemical incident&lt;/keyword&gt;&lt;keyword&gt;Risk assessment&lt;/keyword&gt;&lt;keyword&gt;Impact reduction&lt;/keyword&gt;&lt;keyword&gt;Human health&lt;/keyword&gt;&lt;keyword&gt;Ecosystem services&lt;/keyword&gt;&lt;/keywords&gt;&lt;dates&gt;&lt;year&gt;2014&lt;/year&gt;&lt;pub-dates&gt;&lt;date&gt;11//&lt;/date&gt;&lt;/pub-dates&gt;&lt;/dates&gt;&lt;isbn&gt;0160-4120&lt;/isbn&gt;&lt;urls&gt;&lt;related-urls&gt;&lt;url&gt;&lt;style face="underline" font="default" size="100%"&gt;http://www.sciencedirect.com/science/article/pii/S016041201400138X&lt;/style&gt;&lt;/url&gt;&lt;/related-urls&gt;&lt;/urls&gt;&lt;electronic-resource-num&gt;&lt;style face="underline" font="default" size="100%"&gt;http://dx.doi.org/10.1016/j.envint.2014.04.018&lt;/style&gt;&lt;/electronic-resource-num&gt;&lt;/record&gt;&lt;/Cite&gt;&lt;/EndNote&gt;</w:instrText>
            </w:r>
            <w:r>
              <w:rPr>
                <w:sz w:val="20"/>
              </w:rPr>
              <w:fldChar w:fldCharType="separate"/>
            </w:r>
            <w:r w:rsidR="0076346E">
              <w:rPr>
                <w:noProof/>
                <w:sz w:val="20"/>
              </w:rPr>
              <w:t>(Posthuma et al. 2014)</w:t>
            </w:r>
            <w:r>
              <w:rPr>
                <w:sz w:val="20"/>
              </w:rPr>
              <w:fldChar w:fldCharType="end"/>
            </w:r>
          </w:p>
        </w:tc>
      </w:tr>
      <w:tr w:rsidR="004E17C4" w:rsidRPr="005964DE" w14:paraId="763DEB37" w14:textId="77777777" w:rsidTr="005964DE">
        <w:tc>
          <w:tcPr>
            <w:tcW w:w="14142" w:type="dxa"/>
            <w:gridSpan w:val="5"/>
          </w:tcPr>
          <w:p w14:paraId="0560DDF6" w14:textId="77777777" w:rsidR="00011DD6" w:rsidRDefault="003E1F6A" w:rsidP="00011DD6">
            <w:pPr>
              <w:rPr>
                <w:i/>
                <w:sz w:val="20"/>
              </w:rPr>
            </w:pPr>
            <w:r>
              <w:rPr>
                <w:b/>
                <w:i/>
                <w:sz w:val="20"/>
              </w:rPr>
              <w:t>Summary c</w:t>
            </w:r>
            <w:r w:rsidRPr="00011DD6">
              <w:rPr>
                <w:b/>
                <w:i/>
                <w:sz w:val="20"/>
              </w:rPr>
              <w:t>urrent status</w:t>
            </w:r>
            <w:r w:rsidR="004E17C4" w:rsidRPr="00011DD6">
              <w:rPr>
                <w:i/>
                <w:sz w:val="20"/>
              </w:rPr>
              <w:t>: global use, par</w:t>
            </w:r>
            <w:r w:rsidR="00011DD6">
              <w:rPr>
                <w:i/>
                <w:sz w:val="20"/>
              </w:rPr>
              <w:t xml:space="preserve">tly formal (and in those cases </w:t>
            </w:r>
            <w:r>
              <w:rPr>
                <w:i/>
                <w:sz w:val="20"/>
              </w:rPr>
              <w:t>RQ</w:t>
            </w:r>
            <w:r w:rsidR="004E17C4" w:rsidRPr="00011DD6">
              <w:rPr>
                <w:i/>
                <w:sz w:val="20"/>
              </w:rPr>
              <w:t xml:space="preserve">-ratio’s dependent on the criteria for </w:t>
            </w:r>
            <w:r>
              <w:rPr>
                <w:i/>
                <w:sz w:val="20"/>
              </w:rPr>
              <w:t xml:space="preserve">the regulatory use of </w:t>
            </w:r>
            <w:proofErr w:type="gramStart"/>
            <w:r w:rsidR="004E17C4" w:rsidRPr="00011DD6">
              <w:rPr>
                <w:i/>
                <w:sz w:val="20"/>
              </w:rPr>
              <w:t>SSD  as</w:t>
            </w:r>
            <w:proofErr w:type="gramEnd"/>
            <w:r w:rsidR="004E17C4" w:rsidRPr="00011DD6">
              <w:rPr>
                <w:i/>
                <w:sz w:val="20"/>
              </w:rPr>
              <w:t xml:space="preserve"> in the </w:t>
            </w:r>
            <w:r>
              <w:rPr>
                <w:i/>
                <w:sz w:val="20"/>
              </w:rPr>
              <w:t>a</w:t>
            </w:r>
            <w:r w:rsidR="004E17C4" w:rsidRPr="00011DD6">
              <w:rPr>
                <w:i/>
                <w:sz w:val="20"/>
              </w:rPr>
              <w:t xml:space="preserve">bove </w:t>
            </w:r>
            <w:r>
              <w:rPr>
                <w:i/>
                <w:sz w:val="20"/>
              </w:rPr>
              <w:t>category of SSD-</w:t>
            </w:r>
            <w:r w:rsidR="004E17C4" w:rsidRPr="00011DD6">
              <w:rPr>
                <w:i/>
                <w:sz w:val="20"/>
              </w:rPr>
              <w:t>use format</w:t>
            </w:r>
            <w:r>
              <w:rPr>
                <w:i/>
                <w:sz w:val="20"/>
              </w:rPr>
              <w:t>s</w:t>
            </w:r>
            <w:r w:rsidR="004E17C4" w:rsidRPr="00011DD6">
              <w:rPr>
                <w:i/>
                <w:sz w:val="20"/>
              </w:rPr>
              <w:t>), partly to refine impact insights</w:t>
            </w:r>
            <w:r>
              <w:rPr>
                <w:i/>
                <w:sz w:val="20"/>
              </w:rPr>
              <w:t xml:space="preserve"> </w:t>
            </w:r>
            <w:r w:rsidR="00011DD6">
              <w:rPr>
                <w:i/>
                <w:sz w:val="20"/>
              </w:rPr>
              <w:t xml:space="preserve">as compared to </w:t>
            </w:r>
            <w:r>
              <w:rPr>
                <w:i/>
                <w:sz w:val="20"/>
              </w:rPr>
              <w:t>the RQ (for compounds) and</w:t>
            </w:r>
            <w:r w:rsidR="00011DD6">
              <w:rPr>
                <w:i/>
                <w:sz w:val="20"/>
              </w:rPr>
              <w:t xml:space="preserve"> summed </w:t>
            </w:r>
            <w:r>
              <w:rPr>
                <w:i/>
                <w:sz w:val="20"/>
              </w:rPr>
              <w:t>RQ</w:t>
            </w:r>
            <w:r w:rsidR="00011DD6">
              <w:rPr>
                <w:i/>
                <w:sz w:val="20"/>
              </w:rPr>
              <w:t xml:space="preserve"> (for mixtures)</w:t>
            </w:r>
            <w:r>
              <w:rPr>
                <w:i/>
                <w:sz w:val="20"/>
              </w:rPr>
              <w:t xml:space="preserve"> approaches in environmental quality assessment</w:t>
            </w:r>
            <w:r w:rsidR="00011DD6">
              <w:rPr>
                <w:i/>
                <w:sz w:val="20"/>
              </w:rPr>
              <w:t>. The</w:t>
            </w:r>
            <w:r w:rsidR="004E17C4" w:rsidRPr="00011DD6">
              <w:rPr>
                <w:i/>
                <w:sz w:val="20"/>
              </w:rPr>
              <w:t xml:space="preserve"> number of compounds for which this</w:t>
            </w:r>
            <w:r>
              <w:rPr>
                <w:i/>
                <w:sz w:val="20"/>
              </w:rPr>
              <w:t xml:space="preserve"> currently</w:t>
            </w:r>
            <w:r w:rsidR="004E17C4" w:rsidRPr="00011DD6">
              <w:rPr>
                <w:i/>
                <w:sz w:val="20"/>
              </w:rPr>
              <w:t xml:space="preserve"> </w:t>
            </w:r>
            <w:proofErr w:type="gramStart"/>
            <w:r w:rsidR="004E17C4" w:rsidRPr="00011DD6">
              <w:rPr>
                <w:i/>
                <w:sz w:val="20"/>
              </w:rPr>
              <w:t>applies:</w:t>
            </w:r>
            <w:proofErr w:type="gramEnd"/>
            <w:r w:rsidR="004E17C4" w:rsidRPr="00011DD6">
              <w:rPr>
                <w:i/>
                <w:sz w:val="20"/>
              </w:rPr>
              <w:t xml:space="preserve"> commonly few tens to hundreds. </w:t>
            </w:r>
          </w:p>
          <w:p w14:paraId="702FD652" w14:textId="77777777" w:rsidR="004E17C4" w:rsidRPr="00011DD6" w:rsidRDefault="003E1F6A" w:rsidP="0076346E">
            <w:pPr>
              <w:rPr>
                <w:i/>
                <w:sz w:val="20"/>
              </w:rPr>
            </w:pPr>
            <w:r>
              <w:rPr>
                <w:i/>
                <w:sz w:val="20"/>
              </w:rPr>
              <w:t>Societal and regulatory concern:</w:t>
            </w:r>
            <w:r w:rsidRPr="004E17C4">
              <w:rPr>
                <w:i/>
                <w:sz w:val="20"/>
              </w:rPr>
              <w:t xml:space="preserve"> </w:t>
            </w:r>
            <w:r w:rsidR="004E17C4" w:rsidRPr="00011DD6">
              <w:rPr>
                <w:i/>
                <w:sz w:val="20"/>
              </w:rPr>
              <w:t>many current and emerging mixture pollution situations</w:t>
            </w:r>
            <w:r>
              <w:rPr>
                <w:i/>
                <w:sz w:val="20"/>
              </w:rPr>
              <w:t xml:space="preserve"> are identified by RQ&gt;1 (implying insufficient protection), while no </w:t>
            </w:r>
            <w:r w:rsidR="004E17C4" w:rsidRPr="00011DD6">
              <w:rPr>
                <w:i/>
                <w:sz w:val="20"/>
              </w:rPr>
              <w:t xml:space="preserve">insights </w:t>
            </w:r>
            <w:r>
              <w:rPr>
                <w:i/>
                <w:sz w:val="20"/>
              </w:rPr>
              <w:t>can be derived on the probability and magnitude of</w:t>
            </w:r>
            <w:r w:rsidR="004E17C4" w:rsidRPr="00011DD6">
              <w:rPr>
                <w:i/>
                <w:sz w:val="20"/>
              </w:rPr>
              <w:t xml:space="preserve"> expected impacts</w:t>
            </w:r>
            <w:r>
              <w:rPr>
                <w:i/>
                <w:sz w:val="20"/>
              </w:rPr>
              <w:t xml:space="preserve"> (for a discussion see: </w:t>
            </w:r>
            <w:r>
              <w:rPr>
                <w:i/>
                <w:sz w:val="20"/>
              </w:rPr>
              <w:fldChar w:fldCharType="begin"/>
            </w:r>
            <w:r w:rsidR="0076346E">
              <w:rPr>
                <w:i/>
                <w:sz w:val="20"/>
              </w:rPr>
              <w:instrText xml:space="preserve"> ADDIN EN.CITE &lt;EndNote&gt;&lt;Cite&gt;&lt;Author&gt;Posthuma&lt;/Author&gt;&lt;Year&gt;2008&lt;/Year&gt;&lt;RecNum&gt;5559&lt;/RecNum&gt;&lt;DisplayText&gt;(Posthuma et al. 2008)&lt;/DisplayText&gt;&lt;record&gt;&lt;rec-number&gt;5559&lt;/rec-number&gt;&lt;foreign-keys&gt;&lt;key app="EN" db-id="9vew0e5rcppvxrezet3vref0tpxfwzzf9f0s"&gt;5559&lt;/key&gt;&lt;/foreign-keys&gt;&lt;ref-type name="Journal Article"&gt;17&lt;/ref-type&gt;&lt;contributors&gt;&lt;authors&gt;&lt;author&gt;Posthuma, L.&lt;/author&gt;&lt;author&gt;Eijsackers, H.J.P.&lt;/author&gt;&lt;author&gt;Koelmans, A.A.&lt;/author&gt;&lt;author&gt;Vijver, M.G.&lt;/author&gt;&lt;/authors&gt;&lt;/contributors&gt;&lt;titles&gt;&lt;title&gt;Ecological effects of diffuse mixed pollution are site-specific and require higher-tier risk assessment to improve site management decisions: A discussion paper&lt;/title&gt;&lt;secondary-title&gt;Science of the Total Environment&lt;/secondary-title&gt;&lt;/titles&gt;&lt;periodical&gt;&lt;full-title&gt;Science of the Total Environment&lt;/full-title&gt;&lt;/periodical&gt;&lt;pages&gt;503-517&lt;/pages&gt;&lt;volume&gt;406&lt;/volume&gt;&lt;number&gt;3&lt;/number&gt;&lt;dates&gt;&lt;year&gt;2008&lt;/year&gt;&lt;/dates&gt;&lt;isbn&gt;0048-9697&lt;/isbn&gt;&lt;urls&gt;&lt;/urls&gt;&lt;/record&gt;&lt;/Cite&gt;&lt;/EndNote&gt;</w:instrText>
            </w:r>
            <w:r>
              <w:rPr>
                <w:i/>
                <w:sz w:val="20"/>
              </w:rPr>
              <w:fldChar w:fldCharType="separate"/>
            </w:r>
            <w:r w:rsidR="0076346E">
              <w:rPr>
                <w:i/>
                <w:noProof/>
                <w:sz w:val="20"/>
              </w:rPr>
              <w:t>(Posthuma et al. 2008)</w:t>
            </w:r>
            <w:r>
              <w:rPr>
                <w:i/>
                <w:sz w:val="20"/>
              </w:rPr>
              <w:fldChar w:fldCharType="end"/>
            </w:r>
            <w:r>
              <w:rPr>
                <w:i/>
                <w:sz w:val="20"/>
              </w:rPr>
              <w:t>)</w:t>
            </w:r>
            <w:r w:rsidR="004E17C4" w:rsidRPr="00011DD6">
              <w:rPr>
                <w:i/>
                <w:sz w:val="20"/>
              </w:rPr>
              <w:t>.</w:t>
            </w:r>
          </w:p>
        </w:tc>
      </w:tr>
      <w:tr w:rsidR="00011DD6" w:rsidRPr="005964DE" w14:paraId="7B55633B" w14:textId="77777777" w:rsidTr="005964DE">
        <w:tc>
          <w:tcPr>
            <w:tcW w:w="14142" w:type="dxa"/>
            <w:gridSpan w:val="5"/>
          </w:tcPr>
          <w:p w14:paraId="40759EAF" w14:textId="77777777" w:rsidR="00011DD6" w:rsidRPr="00011DD6" w:rsidRDefault="00011DD6" w:rsidP="0095427E">
            <w:pPr>
              <w:rPr>
                <w:i/>
                <w:sz w:val="20"/>
              </w:rPr>
            </w:pPr>
          </w:p>
        </w:tc>
      </w:tr>
      <w:tr w:rsidR="004E17C4" w:rsidRPr="005964DE" w14:paraId="4FB45866" w14:textId="77777777" w:rsidTr="005964DE">
        <w:tc>
          <w:tcPr>
            <w:tcW w:w="1857" w:type="dxa"/>
          </w:tcPr>
          <w:p w14:paraId="15CCCF77" w14:textId="77777777" w:rsidR="004E17C4" w:rsidRPr="006D64CC" w:rsidRDefault="004E17C4" w:rsidP="0095427E">
            <w:pPr>
              <w:rPr>
                <w:b/>
                <w:i/>
                <w:sz w:val="20"/>
              </w:rPr>
            </w:pPr>
            <w:r w:rsidRPr="006D64CC">
              <w:rPr>
                <w:b/>
                <w:i/>
                <w:sz w:val="20"/>
              </w:rPr>
              <w:t>Life cycle impact assessment</w:t>
            </w:r>
            <w:r w:rsidR="00011DD6" w:rsidRPr="006D64CC">
              <w:rPr>
                <w:b/>
                <w:i/>
                <w:sz w:val="20"/>
              </w:rPr>
              <w:t xml:space="preserve"> of products and services</w:t>
            </w:r>
          </w:p>
        </w:tc>
        <w:tc>
          <w:tcPr>
            <w:tcW w:w="1857" w:type="dxa"/>
          </w:tcPr>
          <w:p w14:paraId="6D3FB39D" w14:textId="77777777" w:rsidR="004E17C4" w:rsidRPr="006D64CC" w:rsidRDefault="004E17C4" w:rsidP="0095427E">
            <w:pPr>
              <w:rPr>
                <w:b/>
                <w:i/>
                <w:sz w:val="20"/>
              </w:rPr>
            </w:pPr>
            <w:r w:rsidRPr="006D64CC">
              <w:rPr>
                <w:b/>
                <w:i/>
                <w:sz w:val="20"/>
              </w:rPr>
              <w:t>Production process ecotoxicity hotspots</w:t>
            </w:r>
          </w:p>
        </w:tc>
        <w:tc>
          <w:tcPr>
            <w:tcW w:w="1858" w:type="dxa"/>
          </w:tcPr>
          <w:p w14:paraId="3FDA6E65" w14:textId="77777777" w:rsidR="004E17C4" w:rsidRPr="00011DD6" w:rsidRDefault="004E17C4" w:rsidP="0095427E">
            <w:pPr>
              <w:rPr>
                <w:b/>
                <w:i/>
                <w:sz w:val="20"/>
              </w:rPr>
            </w:pPr>
            <w:r w:rsidRPr="00011DD6">
              <w:rPr>
                <w:b/>
                <w:i/>
                <w:sz w:val="20"/>
              </w:rPr>
              <w:t>Yes</w:t>
            </w:r>
          </w:p>
        </w:tc>
        <w:tc>
          <w:tcPr>
            <w:tcW w:w="3892" w:type="dxa"/>
          </w:tcPr>
          <w:p w14:paraId="39C9E2F2" w14:textId="77777777" w:rsidR="004E17C4" w:rsidRPr="005964DE" w:rsidRDefault="003E1F6A" w:rsidP="003E1F6A">
            <w:pPr>
              <w:rPr>
                <w:sz w:val="20"/>
              </w:rPr>
            </w:pPr>
            <w:r>
              <w:rPr>
                <w:sz w:val="20"/>
              </w:rPr>
              <w:t>Industry: d</w:t>
            </w:r>
            <w:r w:rsidR="00011DD6">
              <w:rPr>
                <w:sz w:val="20"/>
              </w:rPr>
              <w:t>eriving the midpoint-indicator on ecotoxicity</w:t>
            </w:r>
            <w:r>
              <w:rPr>
                <w:sz w:val="20"/>
              </w:rPr>
              <w:t xml:space="preserve"> for a production process</w:t>
            </w:r>
            <w:r w:rsidR="00011DD6">
              <w:rPr>
                <w:sz w:val="20"/>
              </w:rPr>
              <w:t xml:space="preserve"> </w:t>
            </w:r>
            <w:r>
              <w:rPr>
                <w:sz w:val="20"/>
              </w:rPr>
              <w:t>to</w:t>
            </w:r>
            <w:r w:rsidR="00011DD6">
              <w:rPr>
                <w:sz w:val="20"/>
              </w:rPr>
              <w:t xml:space="preserve"> establish production-chain hotspots (with highest ecotoxicity consequences), to </w:t>
            </w:r>
            <w:r>
              <w:rPr>
                <w:sz w:val="20"/>
              </w:rPr>
              <w:t xml:space="preserve">enable </w:t>
            </w:r>
            <w:r w:rsidR="00011DD6">
              <w:rPr>
                <w:sz w:val="20"/>
              </w:rPr>
              <w:t>reduc</w:t>
            </w:r>
            <w:r>
              <w:rPr>
                <w:sz w:val="20"/>
              </w:rPr>
              <w:t>tion of</w:t>
            </w:r>
            <w:r w:rsidR="00011DD6">
              <w:rPr>
                <w:sz w:val="20"/>
              </w:rPr>
              <w:t xml:space="preserve"> the </w:t>
            </w:r>
            <w:r>
              <w:rPr>
                <w:sz w:val="20"/>
              </w:rPr>
              <w:t xml:space="preserve">production </w:t>
            </w:r>
            <w:r w:rsidR="00011DD6">
              <w:rPr>
                <w:sz w:val="20"/>
              </w:rPr>
              <w:t>environmental footprint</w:t>
            </w:r>
          </w:p>
        </w:tc>
        <w:tc>
          <w:tcPr>
            <w:tcW w:w="4678" w:type="dxa"/>
          </w:tcPr>
          <w:p w14:paraId="111437FB" w14:textId="77777777" w:rsidR="004E17C4" w:rsidRPr="005964DE" w:rsidRDefault="00011DD6" w:rsidP="0076346E">
            <w:pPr>
              <w:rPr>
                <w:sz w:val="20"/>
              </w:rPr>
            </w:pPr>
            <w:r>
              <w:rPr>
                <w:sz w:val="20"/>
              </w:rPr>
              <w:t xml:space="preserve">UNEP-consensus model </w:t>
            </w:r>
            <w:proofErr w:type="spellStart"/>
            <w:r>
              <w:rPr>
                <w:sz w:val="20"/>
              </w:rPr>
              <w:t>USETox</w:t>
            </w:r>
            <w:proofErr w:type="spellEnd"/>
            <w:r>
              <w:rPr>
                <w:sz w:val="20"/>
              </w:rPr>
              <w:t xml:space="preserve"> </w:t>
            </w:r>
            <w:r>
              <w:rPr>
                <w:sz w:val="20"/>
              </w:rPr>
              <w:fldChar w:fldCharType="begin"/>
            </w:r>
            <w:r w:rsidR="0076346E">
              <w:rPr>
                <w:sz w:val="20"/>
              </w:rPr>
              <w:instrText xml:space="preserve"> ADDIN EN.CITE &lt;EndNote&gt;&lt;Cite&gt;&lt;Author&gt;Rosenbaum&lt;/Author&gt;&lt;Year&gt;2008&lt;/Year&gt;&lt;RecNum&gt;6471&lt;/RecNum&gt;&lt;DisplayText&gt;(Rosenbaum et al. 2008)&lt;/DisplayText&gt;&lt;record&gt;&lt;rec-number&gt;6471&lt;/rec-number&gt;&lt;foreign-keys&gt;&lt;key app="EN" db-id="9vew0e5rcppvxrezet3vref0tpxfwzzf9f0s"&gt;6471&lt;/key&gt;&lt;/foreign-keys&gt;&lt;ref-type name="Journal Article"&gt;17&lt;/ref-type&gt;&lt;contributors&gt;&lt;authors&gt;&lt;author&gt;Rosenbaum, R. K.&lt;/author&gt;&lt;author&gt;Bachmann, T. M.&lt;/author&gt;&lt;author&gt;Gold, L. S.&lt;/author&gt;&lt;author&gt;Huijbregts, M. A. J.&lt;/author&gt;&lt;author&gt;Jolliet, O.&lt;/author&gt;&lt;author&gt;Juraske, R.&lt;/author&gt;&lt;author&gt;Koehler, A.&lt;/author&gt;&lt;author&gt;Larsen, H. F.&lt;/author&gt;&lt;author&gt;MacLeod, M.&lt;/author&gt;&lt;author&gt;Margni, M.&lt;/author&gt;&lt;author&gt;McKone, T. E.&lt;/author&gt;&lt;author&gt;Payet, J.&lt;/author&gt;&lt;author&gt;Schuhmacher, M.&lt;/author&gt;&lt;author&gt;Van De Meent, D.&lt;/author&gt;&lt;author&gt;Hauschild, M. Z.&lt;/author&gt;&lt;/authors&gt;&lt;/contributors&gt;&lt;titles&gt;&lt;title&gt;USEtox - The UNEP-SETAC toxicity model: Recommended characterisation factors for human toxicity and freshwater ecotoxicity in life cycle impact assessment&lt;/title&gt;&lt;secondary-title&gt;International Journal of Life Cycle Assessment&lt;/secondary-title&gt;&lt;/titles&gt;&lt;periodical&gt;&lt;full-title&gt;International Journal of Life Cycle Assessment&lt;/full-title&gt;&lt;/periodical&gt;&lt;pages&gt;532-546&lt;/pages&gt;&lt;volume&gt;13&lt;/volume&gt;&lt;number&gt;7&lt;/number&gt;&lt;dates&gt;&lt;year&gt;2008&lt;/year&gt;&lt;/dates&gt;&lt;urls&gt;&lt;related-urls&gt;&lt;url&gt;http://www.scopus.com/inward/record.url?eid=2-s2.0-57249097119&amp;amp;partnerID=40&amp;amp;md5=9b0450f452a522ccff10adbdb04153e1&lt;/url&gt;&lt;/related-urls&gt;&lt;/urls&gt;&lt;/record&gt;&lt;/Cite&gt;&lt;/EndNote&gt;</w:instrText>
            </w:r>
            <w:r>
              <w:rPr>
                <w:sz w:val="20"/>
              </w:rPr>
              <w:fldChar w:fldCharType="separate"/>
            </w:r>
            <w:r w:rsidR="0076346E">
              <w:rPr>
                <w:noProof/>
                <w:sz w:val="20"/>
              </w:rPr>
              <w:t>(Rosenbaum et al. 2008)</w:t>
            </w:r>
            <w:r>
              <w:rPr>
                <w:sz w:val="20"/>
              </w:rPr>
              <w:fldChar w:fldCharType="end"/>
            </w:r>
          </w:p>
        </w:tc>
      </w:tr>
      <w:tr w:rsidR="00DF6CCF" w:rsidRPr="005964DE" w14:paraId="2A342239" w14:textId="77777777" w:rsidTr="005964DE">
        <w:tc>
          <w:tcPr>
            <w:tcW w:w="1857" w:type="dxa"/>
          </w:tcPr>
          <w:p w14:paraId="54B00E14" w14:textId="77777777" w:rsidR="00DF6CCF" w:rsidRPr="005964DE" w:rsidRDefault="00DF6CCF" w:rsidP="0095427E">
            <w:pPr>
              <w:rPr>
                <w:sz w:val="20"/>
              </w:rPr>
            </w:pPr>
          </w:p>
        </w:tc>
        <w:tc>
          <w:tcPr>
            <w:tcW w:w="1857" w:type="dxa"/>
          </w:tcPr>
          <w:p w14:paraId="01190AFB" w14:textId="77777777" w:rsidR="00DF6CCF" w:rsidRPr="00DF6CCF" w:rsidRDefault="00DF6CCF" w:rsidP="00DF6CCF">
            <w:pPr>
              <w:rPr>
                <w:b/>
                <w:i/>
                <w:sz w:val="20"/>
              </w:rPr>
            </w:pPr>
            <w:r w:rsidRPr="00DF6CCF">
              <w:rPr>
                <w:b/>
                <w:i/>
                <w:sz w:val="20"/>
              </w:rPr>
              <w:t>Product comparison</w:t>
            </w:r>
          </w:p>
        </w:tc>
        <w:tc>
          <w:tcPr>
            <w:tcW w:w="1858" w:type="dxa"/>
          </w:tcPr>
          <w:p w14:paraId="38C7005F" w14:textId="77777777" w:rsidR="00DF6CCF" w:rsidRPr="00DF6CCF" w:rsidRDefault="00DF6CCF" w:rsidP="00102457">
            <w:pPr>
              <w:rPr>
                <w:b/>
                <w:i/>
                <w:sz w:val="20"/>
              </w:rPr>
            </w:pPr>
            <w:r w:rsidRPr="00DF6CCF">
              <w:rPr>
                <w:b/>
                <w:i/>
                <w:sz w:val="20"/>
              </w:rPr>
              <w:t>Yes</w:t>
            </w:r>
          </w:p>
        </w:tc>
        <w:tc>
          <w:tcPr>
            <w:tcW w:w="3892" w:type="dxa"/>
          </w:tcPr>
          <w:p w14:paraId="45661767" w14:textId="77777777" w:rsidR="00DF6CCF" w:rsidRPr="005964DE" w:rsidRDefault="003E1F6A" w:rsidP="003E1F6A">
            <w:pPr>
              <w:rPr>
                <w:sz w:val="20"/>
              </w:rPr>
            </w:pPr>
            <w:r>
              <w:rPr>
                <w:sz w:val="20"/>
              </w:rPr>
              <w:t>Industry/Consumer: d</w:t>
            </w:r>
            <w:r w:rsidR="00DF6CCF">
              <w:rPr>
                <w:sz w:val="20"/>
              </w:rPr>
              <w:t>eriving the midpoint-indicator on ecotoxicity and inform consumers</w:t>
            </w:r>
            <w:r>
              <w:rPr>
                <w:sz w:val="20"/>
              </w:rPr>
              <w:t xml:space="preserve"> (industry)</w:t>
            </w:r>
            <w:r w:rsidR="00DF6CCF">
              <w:rPr>
                <w:sz w:val="20"/>
              </w:rPr>
              <w:t>, to reduce environmental footprint of consumption</w:t>
            </w:r>
            <w:r>
              <w:rPr>
                <w:sz w:val="20"/>
              </w:rPr>
              <w:t xml:space="preserve"> (consumer choice)</w:t>
            </w:r>
          </w:p>
        </w:tc>
        <w:tc>
          <w:tcPr>
            <w:tcW w:w="4678" w:type="dxa"/>
          </w:tcPr>
          <w:p w14:paraId="789C9604" w14:textId="77777777" w:rsidR="00DF6CCF" w:rsidRPr="005964DE" w:rsidRDefault="00DF6CCF" w:rsidP="0076346E">
            <w:pPr>
              <w:rPr>
                <w:sz w:val="20"/>
              </w:rPr>
            </w:pPr>
            <w:r>
              <w:rPr>
                <w:sz w:val="20"/>
              </w:rPr>
              <w:t xml:space="preserve">UNEP-consensus model </w:t>
            </w:r>
            <w:proofErr w:type="spellStart"/>
            <w:r>
              <w:rPr>
                <w:sz w:val="20"/>
              </w:rPr>
              <w:t>USETox</w:t>
            </w:r>
            <w:proofErr w:type="spellEnd"/>
            <w:r>
              <w:rPr>
                <w:sz w:val="20"/>
              </w:rPr>
              <w:t xml:space="preserve"> </w:t>
            </w:r>
            <w:r>
              <w:rPr>
                <w:sz w:val="20"/>
              </w:rPr>
              <w:fldChar w:fldCharType="begin"/>
            </w:r>
            <w:r w:rsidR="0076346E">
              <w:rPr>
                <w:sz w:val="20"/>
              </w:rPr>
              <w:instrText xml:space="preserve"> ADDIN EN.CITE &lt;EndNote&gt;&lt;Cite&gt;&lt;Author&gt;Rosenbaum&lt;/Author&gt;&lt;Year&gt;2008&lt;/Year&gt;&lt;RecNum&gt;6471&lt;/RecNum&gt;&lt;DisplayText&gt;(Rosenbaum et al. 2008)&lt;/DisplayText&gt;&lt;record&gt;&lt;rec-number&gt;6471&lt;/rec-number&gt;&lt;foreign-keys&gt;&lt;key app="EN" db-id="9vew0e5rcppvxrezet3vref0tpxfwzzf9f0s"&gt;6471&lt;/key&gt;&lt;/foreign-keys&gt;&lt;ref-type name="Journal Article"&gt;17&lt;/ref-type&gt;&lt;contributors&gt;&lt;authors&gt;&lt;author&gt;Rosenbaum, R. K.&lt;/author&gt;&lt;author&gt;Bachmann, T. M.&lt;/author&gt;&lt;author&gt;Gold, L. S.&lt;/author&gt;&lt;author&gt;Huijbregts, M. A. J.&lt;/author&gt;&lt;author&gt;Jolliet, O.&lt;/author&gt;&lt;author&gt;Juraske, R.&lt;/author&gt;&lt;author&gt;Koehler, A.&lt;/author&gt;&lt;author&gt;Larsen, H. F.&lt;/author&gt;&lt;author&gt;MacLeod, M.&lt;/author&gt;&lt;author&gt;Margni, M.&lt;/author&gt;&lt;author&gt;McKone, T. E.&lt;/author&gt;&lt;author&gt;Payet, J.&lt;/author&gt;&lt;author&gt;Schuhmacher, M.&lt;/author&gt;&lt;author&gt;Van De Meent, D.&lt;/author&gt;&lt;author&gt;Hauschild, M. Z.&lt;/author&gt;&lt;/authors&gt;&lt;/contributors&gt;&lt;titles&gt;&lt;title&gt;USEtox - The UNEP-SETAC toxicity model: Recommended characterisation factors for human toxicity and freshwater ecotoxicity in life cycle impact assessment&lt;/title&gt;&lt;secondary-title&gt;International Journal of Life Cycle Assessment&lt;/secondary-title&gt;&lt;/titles&gt;&lt;periodical&gt;&lt;full-title&gt;International Journal of Life Cycle Assessment&lt;/full-title&gt;&lt;/periodical&gt;&lt;pages&gt;532-546&lt;/pages&gt;&lt;volume&gt;13&lt;/volume&gt;&lt;number&gt;7&lt;/number&gt;&lt;dates&gt;&lt;year&gt;2008&lt;/year&gt;&lt;/dates&gt;&lt;urls&gt;&lt;related-urls&gt;&lt;url&gt;http://www.scopus.com/inward/record.url?eid=2-s2.0-57249097119&amp;amp;partnerID=40&amp;amp;md5=9b0450f452a522ccff10adbdb04153e1&lt;/url&gt;&lt;/related-urls&gt;&lt;/urls&gt;&lt;/record&gt;&lt;/Cite&gt;&lt;/EndNote&gt;</w:instrText>
            </w:r>
            <w:r>
              <w:rPr>
                <w:sz w:val="20"/>
              </w:rPr>
              <w:fldChar w:fldCharType="separate"/>
            </w:r>
            <w:r w:rsidR="0076346E">
              <w:rPr>
                <w:noProof/>
                <w:sz w:val="20"/>
              </w:rPr>
              <w:t>(Rosenbaum et al. 2008)</w:t>
            </w:r>
            <w:r>
              <w:rPr>
                <w:sz w:val="20"/>
              </w:rPr>
              <w:fldChar w:fldCharType="end"/>
            </w:r>
          </w:p>
        </w:tc>
      </w:tr>
      <w:tr w:rsidR="00DF6CCF" w:rsidRPr="005964DE" w14:paraId="77253457" w14:textId="77777777" w:rsidTr="005964DE">
        <w:tc>
          <w:tcPr>
            <w:tcW w:w="1857" w:type="dxa"/>
          </w:tcPr>
          <w:p w14:paraId="2D11A778" w14:textId="77777777" w:rsidR="00DF6CCF" w:rsidRPr="005964DE" w:rsidRDefault="00DF6CCF" w:rsidP="0095427E">
            <w:pPr>
              <w:rPr>
                <w:sz w:val="20"/>
              </w:rPr>
            </w:pPr>
          </w:p>
        </w:tc>
        <w:tc>
          <w:tcPr>
            <w:tcW w:w="1857" w:type="dxa"/>
          </w:tcPr>
          <w:p w14:paraId="19527A5E" w14:textId="77777777" w:rsidR="00DF6CCF" w:rsidRPr="00DF6CCF" w:rsidRDefault="00DF6CCF" w:rsidP="00102457">
            <w:pPr>
              <w:rPr>
                <w:b/>
                <w:i/>
                <w:sz w:val="20"/>
              </w:rPr>
            </w:pPr>
            <w:r>
              <w:rPr>
                <w:b/>
                <w:i/>
                <w:sz w:val="20"/>
              </w:rPr>
              <w:t>EU-PEF and OEF</w:t>
            </w:r>
          </w:p>
        </w:tc>
        <w:tc>
          <w:tcPr>
            <w:tcW w:w="1858" w:type="dxa"/>
          </w:tcPr>
          <w:p w14:paraId="0C2D1E7A" w14:textId="77777777" w:rsidR="00DF6CCF" w:rsidRPr="00DF6CCF" w:rsidRDefault="00DF6CCF" w:rsidP="00102457">
            <w:pPr>
              <w:rPr>
                <w:b/>
                <w:i/>
                <w:sz w:val="20"/>
              </w:rPr>
            </w:pPr>
            <w:r w:rsidRPr="00DF6CCF">
              <w:rPr>
                <w:b/>
                <w:i/>
                <w:sz w:val="20"/>
              </w:rPr>
              <w:t>Pending</w:t>
            </w:r>
          </w:p>
        </w:tc>
        <w:tc>
          <w:tcPr>
            <w:tcW w:w="3892" w:type="dxa"/>
          </w:tcPr>
          <w:p w14:paraId="39F6D5E2" w14:textId="77777777" w:rsidR="00DF6CCF" w:rsidRPr="005964DE" w:rsidRDefault="00D141D2" w:rsidP="00D141D2">
            <w:pPr>
              <w:rPr>
                <w:sz w:val="20"/>
              </w:rPr>
            </w:pPr>
            <w:r w:rsidRPr="00D141D2">
              <w:rPr>
                <w:sz w:val="20"/>
              </w:rPr>
              <w:t xml:space="preserve">EU </w:t>
            </w:r>
            <w:r w:rsidRPr="00D141D2">
              <w:rPr>
                <w:i/>
                <w:sz w:val="20"/>
              </w:rPr>
              <w:t>Ibidem</w:t>
            </w:r>
            <w:r>
              <w:rPr>
                <w:sz w:val="20"/>
              </w:rPr>
              <w:t xml:space="preserve">, </w:t>
            </w:r>
            <w:r w:rsidR="00DF6CCF" w:rsidRPr="00D141D2">
              <w:rPr>
                <w:sz w:val="20"/>
              </w:rPr>
              <w:t>EU</w:t>
            </w:r>
            <w:r w:rsidR="00DF6CCF">
              <w:rPr>
                <w:sz w:val="20"/>
              </w:rPr>
              <w:t>-</w:t>
            </w:r>
            <w:r w:rsidR="00DF6CCF" w:rsidRPr="00DF6CCF">
              <w:rPr>
                <w:sz w:val="20"/>
              </w:rPr>
              <w:t xml:space="preserve">Product and </w:t>
            </w:r>
            <w:proofErr w:type="spellStart"/>
            <w:r w:rsidR="00DF6CCF" w:rsidRPr="00DF6CCF">
              <w:rPr>
                <w:sz w:val="20"/>
              </w:rPr>
              <w:t>Organisation</w:t>
            </w:r>
            <w:proofErr w:type="spellEnd"/>
            <w:r w:rsidR="00DF6CCF" w:rsidRPr="00DF6CCF">
              <w:rPr>
                <w:sz w:val="20"/>
              </w:rPr>
              <w:t xml:space="preserve"> Environmental </w:t>
            </w:r>
            <w:proofErr w:type="spellStart"/>
            <w:r w:rsidR="00DF6CCF" w:rsidRPr="00DF6CCF">
              <w:rPr>
                <w:sz w:val="20"/>
              </w:rPr>
              <w:t>Footprint</w:t>
            </w:r>
            <w:r w:rsidR="00DF6CCF">
              <w:rPr>
                <w:sz w:val="20"/>
              </w:rPr>
              <w:t>ing</w:t>
            </w:r>
            <w:proofErr w:type="spellEnd"/>
          </w:p>
        </w:tc>
        <w:tc>
          <w:tcPr>
            <w:tcW w:w="4678" w:type="dxa"/>
          </w:tcPr>
          <w:p w14:paraId="4D781558" w14:textId="77777777" w:rsidR="00DF6CCF" w:rsidRDefault="00DF6CCF" w:rsidP="00DF6CCF">
            <w:pPr>
              <w:rPr>
                <w:sz w:val="20"/>
              </w:rPr>
            </w:pPr>
            <w:r>
              <w:rPr>
                <w:sz w:val="20"/>
              </w:rPr>
              <w:t xml:space="preserve">Over-all status PEF-OEF </w:t>
            </w:r>
            <w:proofErr w:type="spellStart"/>
            <w:r>
              <w:rPr>
                <w:sz w:val="20"/>
              </w:rPr>
              <w:t>Guidances</w:t>
            </w:r>
            <w:proofErr w:type="spellEnd"/>
            <w:r>
              <w:rPr>
                <w:sz w:val="20"/>
              </w:rPr>
              <w:t xml:space="preserve">: accepted </w:t>
            </w:r>
            <w:r>
              <w:rPr>
                <w:sz w:val="20"/>
              </w:rPr>
              <w:fldChar w:fldCharType="begin"/>
            </w:r>
            <w:r w:rsidR="0076346E">
              <w:rPr>
                <w:sz w:val="20"/>
              </w:rPr>
              <w:instrText xml:space="preserve"> ADDIN EN.CITE &lt;EndNote&gt;&lt;Cite&gt;&lt;Author&gt;EC&lt;/Author&gt;&lt;Year&gt;2017&lt;/Year&gt;&lt;RecNum&gt;9606&lt;/RecNum&gt;&lt;DisplayText&gt;(EC 2017; 2018)&lt;/DisplayText&gt;&lt;record&gt;&lt;rec-number&gt;9606&lt;/rec-number&gt;&lt;foreign-keys&gt;&lt;key app="EN" db-id="9vew0e5rcppvxrezet3vref0tpxfwzzf9f0s"&gt;9606&lt;/key&gt;&lt;/foreign-keys&gt;&lt;ref-type name="Report"&gt;27&lt;/ref-type&gt;&lt;contributors&gt;&lt;authors&gt;&lt;author&gt;EC,&lt;/author&gt;&lt;/authors&gt;&lt;/contributors&gt;&lt;titles&gt;&lt;title&gt;PEFCR Guidance document, - Guidance for the 13 development of Product Environmental Footprint Category Rules (PEFCRs), version 6.3, December 14 2017.&lt;/title&gt;&lt;/titles&gt;&lt;dates&gt;&lt;year&gt;2017&lt;/year&gt;&lt;/dates&gt;&lt;urls&gt;&lt;/urls&gt;&lt;/record&gt;&lt;/Cite&gt;&lt;Cite&gt;&lt;Author&gt;EC&lt;/Author&gt;&lt;Year&gt;2018&lt;/Year&gt;&lt;RecNum&gt;9607&lt;/RecNum&gt;&lt;record&gt;&lt;rec-number&gt;9607&lt;/rec-number&gt;&lt;foreign-keys&gt;&lt;key app="EN" db-id="9vew0e5rcppvxrezet3vref0tpxfwzzf9f0s"&gt;9607&lt;/key&gt;&lt;/foreign-keys&gt;&lt;ref-type name="Journal Article"&gt;17&lt;/ref-type&gt;&lt;contributors&gt;&lt;authors&gt;&lt;author&gt;EC,&lt;/author&gt;&lt;/authors&gt;&lt;/contributors&gt;&lt;titles&gt;&lt;title&gt;OEFSR Guidance document, - Guidance for the 10 development of Organisation Environmental Footprint Sector Rules (OEFSRs), version 6.3, January 11 2018.&lt;/title&gt;&lt;/titles&gt;&lt;dates&gt;&lt;year&gt;2018&lt;/year&gt;&lt;/dates&gt;&lt;urls&gt;&lt;/urls&gt;&lt;/record&gt;&lt;/Cite&gt;&lt;/EndNote&gt;</w:instrText>
            </w:r>
            <w:r>
              <w:rPr>
                <w:sz w:val="20"/>
              </w:rPr>
              <w:fldChar w:fldCharType="separate"/>
            </w:r>
            <w:r w:rsidR="0076346E">
              <w:rPr>
                <w:noProof/>
                <w:sz w:val="20"/>
              </w:rPr>
              <w:t>(EC 2017; 2018)</w:t>
            </w:r>
            <w:r>
              <w:rPr>
                <w:sz w:val="20"/>
              </w:rPr>
              <w:fldChar w:fldCharType="end"/>
            </w:r>
          </w:p>
          <w:p w14:paraId="12D7AD6F" w14:textId="77777777" w:rsidR="00DF6CCF" w:rsidRPr="005964DE" w:rsidRDefault="00DF6CCF" w:rsidP="0076346E">
            <w:pPr>
              <w:rPr>
                <w:sz w:val="20"/>
              </w:rPr>
            </w:pPr>
            <w:r>
              <w:rPr>
                <w:sz w:val="20"/>
              </w:rPr>
              <w:t>Ecotoxicity indicator: technical development</w:t>
            </w:r>
            <w:r w:rsidR="001E621B">
              <w:rPr>
                <w:sz w:val="20"/>
              </w:rPr>
              <w:t xml:space="preserve">s ongoing </w:t>
            </w:r>
            <w:r>
              <w:rPr>
                <w:sz w:val="20"/>
              </w:rPr>
              <w:t xml:space="preserve"> </w:t>
            </w:r>
            <w:r>
              <w:rPr>
                <w:sz w:val="20"/>
              </w:rPr>
              <w:fldChar w:fldCharType="begin">
                <w:fldData xml:space="preserve">PEVuZE5vdGU+PENpdGU+PEF1dGhvcj5TYW91dGVyPC9BdXRob3I+PFllYXI+MjAxNzwvWWVhcj48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</w:fldData>
              </w:fldChar>
            </w:r>
            <w:r w:rsidR="0076346E">
              <w:rPr>
                <w:sz w:val="20"/>
              </w:rPr>
              <w:instrText xml:space="preserve"> ADDIN EN.CITE </w:instrText>
            </w:r>
            <w:r w:rsidR="0076346E">
              <w:rPr>
                <w:sz w:val="20"/>
              </w:rPr>
              <w:fldChar w:fldCharType="begin">
                <w:fldData xml:space="preserve">PEVuZE5vdGU+PENpdGU+PEF1dGhvcj5TYW91dGVyPC9BdXRob3I+PFllYXI+MjAxNzwvWWVhcj48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</w:fldData>
              </w:fldChar>
            </w:r>
            <w:r w:rsidR="0076346E">
              <w:rPr>
                <w:sz w:val="20"/>
              </w:rPr>
              <w:instrText xml:space="preserve"> ADDIN EN.CITE.DATA </w:instrText>
            </w:r>
            <w:r w:rsidR="0076346E">
              <w:rPr>
                <w:sz w:val="20"/>
              </w:rPr>
            </w:r>
            <w:r w:rsidR="0076346E">
              <w:rPr>
                <w:sz w:val="20"/>
              </w:rPr>
              <w:fldChar w:fldCharType="end"/>
            </w:r>
            <w:r>
              <w:rPr>
                <w:sz w:val="20"/>
              </w:rPr>
            </w:r>
            <w:r>
              <w:rPr>
                <w:sz w:val="20"/>
              </w:rPr>
              <w:fldChar w:fldCharType="separate"/>
            </w:r>
            <w:r w:rsidR="0076346E">
              <w:rPr>
                <w:noProof/>
                <w:sz w:val="20"/>
              </w:rPr>
              <w:t>(Saouter et al. 2017)</w:t>
            </w:r>
            <w:r>
              <w:rPr>
                <w:sz w:val="20"/>
              </w:rPr>
              <w:fldChar w:fldCharType="end"/>
            </w:r>
            <w:r>
              <w:rPr>
                <w:sz w:val="20"/>
              </w:rPr>
              <w:t xml:space="preserve">, </w:t>
            </w:r>
            <w:r w:rsidR="0076346E">
              <w:rPr>
                <w:sz w:val="20"/>
              </w:rPr>
              <w:fldChar w:fldCharType="begin"/>
            </w:r>
            <w:r w:rsidR="0076346E">
              <w:rPr>
                <w:sz w:val="20"/>
              </w:rPr>
              <w:instrText xml:space="preserve"> ADDIN EN.CITE &lt;EndNote&gt;&lt;Cite&gt;&lt;Author&gt;Saouter&lt;/Author&gt;&lt;Year&gt;2018&lt;/Year&gt;&lt;RecNum&gt;9787&lt;/RecNum&gt;&lt;DisplayText&gt;(Saouter et al. 2018)&lt;/DisplayText&gt;&lt;record&gt;&lt;rec-number&gt;9787&lt;/rec-number&gt;&lt;foreign-keys&gt;&lt;key app="EN" db-id="9vew0e5rcppvxrezet3vref0tpxfwzzf9f0s"&gt;9787&lt;/key&gt;&lt;/foreign-keys&gt;&lt;ref-type name="Report"&gt;27&lt;/ref-type&gt;&lt;contributors&gt;&lt;authors&gt;&lt;author&gt;Saouter, E.&lt;/author&gt;&lt;author&gt;Biganzoli, F.&lt;/author&gt;&lt;author&gt;Ceriani, L.&lt;/author&gt;&lt;author&gt;Versteeg, D.&lt;/author&gt;&lt;author&gt;Crenna, E.&lt;/author&gt;&lt;author&gt;Zampori, L.&lt;/author&gt;&lt;author&gt;Sala, S.&lt;/author&gt;&lt;author&gt;Pant, R.&lt;/author&gt;&lt;/authors&gt;&lt;/contributors&gt;&lt;titles&gt;&lt;title&gt;Environmental Footprint: Update of Life Cycle Impact Assessment Methods – Ecotoxicity freshwater, human toxicity cancer, and non-cancer&lt;/title&gt;&lt;secondary-title&gt;Publications Office of the European Union&lt;/secondary-title&gt;&lt;/titles&gt;&lt;volume&gt;EUR 29495 EN&lt;/volume&gt;&lt;number&gt;JRC114227&lt;/number&gt;&lt;dates&gt;&lt;year&gt;2018&lt;/year&gt;&lt;/dates&gt;&lt;pub-location&gt;Luxembourg&lt;/pub-location&gt;&lt;publisher&gt;European Union&lt;/publisher&gt;&lt;isbn&gt;JRC114227&lt;/isbn&gt;&lt;work-type&gt;ISBN 978-92-79-98182-1, doi: 10.2760/178544&lt;/work-type&gt;&lt;urls&gt;&lt;/urls&gt;&lt;/record&gt;&lt;/Cite&gt;&lt;/EndNote&gt;</w:instrText>
            </w:r>
            <w:r w:rsidR="0076346E">
              <w:rPr>
                <w:sz w:val="20"/>
              </w:rPr>
              <w:fldChar w:fldCharType="separate"/>
            </w:r>
            <w:r w:rsidR="0076346E">
              <w:rPr>
                <w:noProof/>
                <w:sz w:val="20"/>
              </w:rPr>
              <w:t>(Saouter et al. 2018)</w:t>
            </w:r>
            <w:r w:rsidR="0076346E">
              <w:rPr>
                <w:sz w:val="20"/>
              </w:rPr>
              <w:fldChar w:fldCharType="end"/>
            </w:r>
            <w:r w:rsidR="001E621B">
              <w:rPr>
                <w:sz w:val="20"/>
              </w:rPr>
              <w:t>, with recent reporting of novel effect factors</w:t>
            </w:r>
            <w:r w:rsidR="00D141D2">
              <w:rPr>
                <w:sz w:val="20"/>
              </w:rPr>
              <w:t xml:space="preserve"> (status </w:t>
            </w:r>
            <w:r w:rsidR="003F77DB">
              <w:rPr>
                <w:sz w:val="20"/>
              </w:rPr>
              <w:t>December</w:t>
            </w:r>
            <w:r w:rsidR="00D141D2">
              <w:rPr>
                <w:sz w:val="20"/>
              </w:rPr>
              <w:t>, 2018)</w:t>
            </w:r>
          </w:p>
        </w:tc>
      </w:tr>
      <w:tr w:rsidR="00DF6CCF" w:rsidRPr="005964DE" w14:paraId="597D7C9C" w14:textId="77777777" w:rsidTr="005964DE">
        <w:tc>
          <w:tcPr>
            <w:tcW w:w="14142" w:type="dxa"/>
            <w:gridSpan w:val="5"/>
          </w:tcPr>
          <w:p w14:paraId="6955F692" w14:textId="77777777" w:rsidR="00556AC9" w:rsidRDefault="00D141D2" w:rsidP="00556AC9">
            <w:pPr>
              <w:rPr>
                <w:i/>
                <w:sz w:val="20"/>
              </w:rPr>
            </w:pPr>
            <w:r>
              <w:rPr>
                <w:b/>
                <w:i/>
                <w:sz w:val="20"/>
              </w:rPr>
              <w:lastRenderedPageBreak/>
              <w:t xml:space="preserve">Summary </w:t>
            </w:r>
            <w:proofErr w:type="gramStart"/>
            <w:r>
              <w:rPr>
                <w:b/>
                <w:i/>
                <w:sz w:val="20"/>
              </w:rPr>
              <w:t>c</w:t>
            </w:r>
            <w:r w:rsidRPr="00011DD6">
              <w:rPr>
                <w:b/>
                <w:i/>
                <w:sz w:val="20"/>
              </w:rPr>
              <w:t>urrent status</w:t>
            </w:r>
            <w:proofErr w:type="gramEnd"/>
            <w:r w:rsidR="00DF6CCF" w:rsidRPr="00556AC9">
              <w:rPr>
                <w:i/>
                <w:sz w:val="20"/>
              </w:rPr>
              <w:t xml:space="preserve">: global use in the format of the </w:t>
            </w:r>
            <w:proofErr w:type="spellStart"/>
            <w:r w:rsidR="00DF6CCF" w:rsidRPr="00556AC9">
              <w:rPr>
                <w:i/>
                <w:sz w:val="20"/>
              </w:rPr>
              <w:t>USEtox</w:t>
            </w:r>
            <w:proofErr w:type="spellEnd"/>
            <w:r w:rsidR="00DF6CCF" w:rsidRPr="00556AC9">
              <w:rPr>
                <w:i/>
                <w:sz w:val="20"/>
              </w:rPr>
              <w:t xml:space="preserve"> UNEP-SETAC consensus model for ecotoxicity in LC</w:t>
            </w:r>
            <w:r w:rsidR="00556AC9">
              <w:rPr>
                <w:i/>
                <w:sz w:val="20"/>
              </w:rPr>
              <w:t>I</w:t>
            </w:r>
            <w:r w:rsidR="00DF6CCF" w:rsidRPr="00556AC9">
              <w:rPr>
                <w:i/>
                <w:sz w:val="20"/>
              </w:rPr>
              <w:t xml:space="preserve">A. Swift developments ongoing, regarding update on the </w:t>
            </w:r>
            <w:proofErr w:type="spellStart"/>
            <w:r w:rsidR="00DF6CCF" w:rsidRPr="00556AC9">
              <w:rPr>
                <w:i/>
                <w:sz w:val="20"/>
              </w:rPr>
              <w:t>USEtox</w:t>
            </w:r>
            <w:proofErr w:type="spellEnd"/>
            <w:r w:rsidR="00DF6CCF" w:rsidRPr="00556AC9">
              <w:rPr>
                <w:i/>
                <w:sz w:val="20"/>
              </w:rPr>
              <w:t xml:space="preserve">-model </w:t>
            </w:r>
            <w:r w:rsidR="00556AC9">
              <w:rPr>
                <w:i/>
                <w:sz w:val="20"/>
              </w:rPr>
              <w:t xml:space="preserve">(modelling approach) </w:t>
            </w:r>
            <w:r w:rsidR="00DF6CCF" w:rsidRPr="00556AC9">
              <w:rPr>
                <w:i/>
                <w:sz w:val="20"/>
              </w:rPr>
              <w:t>as well as coverage of compounds</w:t>
            </w:r>
            <w:r>
              <w:rPr>
                <w:i/>
                <w:sz w:val="20"/>
              </w:rPr>
              <w:t>, substantiated by</w:t>
            </w:r>
            <w:r w:rsidR="00556AC9">
              <w:rPr>
                <w:i/>
                <w:sz w:val="20"/>
              </w:rPr>
              <w:t xml:space="preserve"> </w:t>
            </w:r>
            <w:r>
              <w:rPr>
                <w:i/>
                <w:sz w:val="20"/>
              </w:rPr>
              <w:t xml:space="preserve">various reports and publications </w:t>
            </w:r>
            <w:r w:rsidR="0002185C">
              <w:rPr>
                <w:i/>
                <w:sz w:val="20"/>
              </w:rPr>
              <w:fldChar w:fldCharType="begin">
                <w:fldData xml:space="preserve">PEVuZE5vdGU+PENpdGU+PEF1dGhvcj5TYW91dGVyPC9BdXRob3I+PFllYXI+MjAxNzwvWWVhcj48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</w:fldData>
              </w:fldChar>
            </w:r>
            <w:r w:rsidR="0076346E">
              <w:rPr>
                <w:i/>
                <w:sz w:val="20"/>
              </w:rPr>
              <w:instrText xml:space="preserve"> ADDIN EN.CITE </w:instrText>
            </w:r>
            <w:r w:rsidR="0076346E">
              <w:rPr>
                <w:i/>
                <w:sz w:val="20"/>
              </w:rPr>
              <w:fldChar w:fldCharType="begin">
                <w:fldData xml:space="preserve">PEVuZE5vdGU+PENpdGU+PEF1dGhvcj5TYW91dGVyPC9BdXRob3I+PFllYXI+MjAxNzwvWWVhcj48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</w:fldData>
              </w:fldChar>
            </w:r>
            <w:r w:rsidR="0076346E">
              <w:rPr>
                <w:i/>
                <w:sz w:val="20"/>
              </w:rPr>
              <w:instrText xml:space="preserve"> ADDIN EN.CITE.DATA </w:instrText>
            </w:r>
            <w:r w:rsidR="0076346E">
              <w:rPr>
                <w:i/>
                <w:sz w:val="20"/>
              </w:rPr>
            </w:r>
            <w:r w:rsidR="0076346E">
              <w:rPr>
                <w:i/>
                <w:sz w:val="20"/>
              </w:rPr>
              <w:fldChar w:fldCharType="end"/>
            </w:r>
            <w:r w:rsidR="0002185C">
              <w:rPr>
                <w:i/>
                <w:sz w:val="20"/>
              </w:rPr>
            </w:r>
            <w:r w:rsidR="0002185C">
              <w:rPr>
                <w:i/>
                <w:sz w:val="20"/>
              </w:rPr>
              <w:fldChar w:fldCharType="separate"/>
            </w:r>
            <w:r w:rsidR="0076346E">
              <w:rPr>
                <w:i/>
                <w:noProof/>
                <w:sz w:val="20"/>
              </w:rPr>
              <w:t>(Müller et al. 2016; Saouter et al. 2017; Saouter et al. 2018)</w:t>
            </w:r>
            <w:r w:rsidR="0002185C">
              <w:rPr>
                <w:i/>
                <w:sz w:val="20"/>
              </w:rPr>
              <w:fldChar w:fldCharType="end"/>
            </w:r>
            <w:r w:rsidR="00556AC9">
              <w:rPr>
                <w:i/>
                <w:sz w:val="20"/>
              </w:rPr>
              <w:t xml:space="preserve"> and </w:t>
            </w:r>
            <w:r>
              <w:rPr>
                <w:i/>
                <w:sz w:val="20"/>
              </w:rPr>
              <w:t xml:space="preserve">by </w:t>
            </w:r>
            <w:r w:rsidR="00556AC9">
              <w:rPr>
                <w:i/>
                <w:sz w:val="20"/>
              </w:rPr>
              <w:t>the present study</w:t>
            </w:r>
            <w:r w:rsidR="00DF6CCF" w:rsidRPr="00556AC9">
              <w:rPr>
                <w:i/>
                <w:sz w:val="20"/>
              </w:rPr>
              <w:t>.</w:t>
            </w:r>
          </w:p>
          <w:p w14:paraId="21E140BE" w14:textId="77777777" w:rsidR="00DF6CCF" w:rsidRPr="00556AC9" w:rsidRDefault="00D141D2" w:rsidP="001E621B">
            <w:pPr>
              <w:rPr>
                <w:i/>
                <w:sz w:val="20"/>
              </w:rPr>
            </w:pPr>
            <w:r>
              <w:rPr>
                <w:i/>
                <w:sz w:val="20"/>
              </w:rPr>
              <w:t>Societal and regulatory concern</w:t>
            </w:r>
            <w:r w:rsidR="00DF6CCF" w:rsidRPr="00556AC9">
              <w:rPr>
                <w:i/>
                <w:sz w:val="20"/>
              </w:rPr>
              <w:t>: for many products</w:t>
            </w:r>
            <w:r w:rsidR="00556AC9">
              <w:rPr>
                <w:i/>
                <w:sz w:val="20"/>
              </w:rPr>
              <w:t xml:space="preserve"> and services, the ecotoxicity indicator is considered a key part of the EU PEF</w:t>
            </w:r>
            <w:r w:rsidR="001E621B">
              <w:rPr>
                <w:i/>
                <w:sz w:val="20"/>
              </w:rPr>
              <w:t xml:space="preserve"> and </w:t>
            </w:r>
            <w:r w:rsidR="00556AC9">
              <w:rPr>
                <w:i/>
                <w:sz w:val="20"/>
              </w:rPr>
              <w:t>OEF</w:t>
            </w:r>
            <w:r w:rsidR="00DF6CCF" w:rsidRPr="00556AC9">
              <w:rPr>
                <w:i/>
                <w:sz w:val="20"/>
              </w:rPr>
              <w:t xml:space="preserve"> </w:t>
            </w:r>
            <w:r w:rsidR="00556AC9">
              <w:rPr>
                <w:i/>
                <w:sz w:val="20"/>
              </w:rPr>
              <w:t>approach</w:t>
            </w:r>
            <w:r w:rsidR="001E621B">
              <w:rPr>
                <w:i/>
                <w:sz w:val="20"/>
              </w:rPr>
              <w:t>es, with</w:t>
            </w:r>
            <w:r w:rsidR="0076346E">
              <w:rPr>
                <w:i/>
                <w:sz w:val="20"/>
              </w:rPr>
              <w:t xml:space="preserve"> </w:t>
            </w:r>
            <w:r w:rsidR="001E621B">
              <w:rPr>
                <w:i/>
                <w:sz w:val="20"/>
              </w:rPr>
              <w:t>ongoing international alignment of</w:t>
            </w:r>
            <w:r>
              <w:rPr>
                <w:i/>
                <w:sz w:val="20"/>
              </w:rPr>
              <w:t xml:space="preserve"> </w:t>
            </w:r>
            <w:r w:rsidR="001E621B">
              <w:rPr>
                <w:i/>
                <w:sz w:val="20"/>
              </w:rPr>
              <w:t xml:space="preserve">global </w:t>
            </w:r>
            <w:r>
              <w:rPr>
                <w:i/>
                <w:sz w:val="20"/>
              </w:rPr>
              <w:t>consensus</w:t>
            </w:r>
            <w:r w:rsidR="001E621B">
              <w:rPr>
                <w:i/>
                <w:sz w:val="20"/>
              </w:rPr>
              <w:t xml:space="preserve"> approaches for</w:t>
            </w:r>
            <w:r>
              <w:rPr>
                <w:i/>
                <w:sz w:val="20"/>
              </w:rPr>
              <w:t xml:space="preserve"> data selection and SSD derivation</w:t>
            </w:r>
            <w:r w:rsidR="00DF6CCF" w:rsidRPr="00556AC9">
              <w:rPr>
                <w:i/>
                <w:sz w:val="20"/>
              </w:rPr>
              <w:t>.</w:t>
            </w:r>
          </w:p>
        </w:tc>
      </w:tr>
    </w:tbl>
    <w:p w14:paraId="3E22405E" w14:textId="77777777" w:rsidR="001F5781" w:rsidRPr="00B34A7C" w:rsidRDefault="001F5781" w:rsidP="0095427E"/>
    <w:p w14:paraId="430C2BDE" w14:textId="77777777" w:rsidR="001F5781" w:rsidRPr="00930D3F" w:rsidRDefault="001F5781" w:rsidP="0095427E">
      <w:pPr>
        <w:pStyle w:val="Kop2"/>
        <w:sectPr w:rsidR="001F5781" w:rsidRPr="00930D3F" w:rsidSect="00F46B78">
          <w:headerReference w:type="default" r:id="rId10"/>
          <w:footerReference w:type="default" r:id="rId11"/>
          <w:pgSz w:w="16838" w:h="11906" w:orient="landscape"/>
          <w:pgMar w:top="1417" w:right="1417" w:bottom="1417" w:left="1417" w:header="708" w:footer="708" w:gutter="0"/>
          <w:cols w:space="708"/>
          <w:docGrid w:linePitch="360"/>
        </w:sectPr>
      </w:pPr>
    </w:p>
    <w:p w14:paraId="44FBB5B2" w14:textId="77777777" w:rsidR="00AE3A97" w:rsidRDefault="00AE3A97" w:rsidP="00AE3A97">
      <w:pPr>
        <w:pStyle w:val="Kop1"/>
        <w:spacing w:before="0"/>
        <w:jc w:val="center"/>
      </w:pPr>
      <w:r w:rsidRPr="00930D3F">
        <w:lastRenderedPageBreak/>
        <w:t xml:space="preserve">Supporting Information </w:t>
      </w:r>
      <w:r>
        <w:t>- SECTION</w:t>
      </w:r>
      <w:r w:rsidRPr="00930D3F">
        <w:t xml:space="preserve"> </w:t>
      </w:r>
      <w:r w:rsidR="004A7B84">
        <w:t>2</w:t>
      </w:r>
      <w:r w:rsidRPr="00930D3F">
        <w:t>.</w:t>
      </w:r>
      <w:r>
        <w:t xml:space="preserve"> </w:t>
      </w:r>
    </w:p>
    <w:p w14:paraId="07764389" w14:textId="77777777" w:rsidR="00AE3A97" w:rsidRDefault="00AE3A97" w:rsidP="00AE3A97">
      <w:pPr>
        <w:pStyle w:val="Kop1"/>
        <w:spacing w:before="0"/>
        <w:jc w:val="center"/>
      </w:pPr>
      <w:r>
        <w:t>characteristics of the ecotoxicity data set.</w:t>
      </w:r>
    </w:p>
    <w:p w14:paraId="5F099863" w14:textId="77777777" w:rsidR="00AE3A97" w:rsidRDefault="00AE3A97" w:rsidP="00AE3A97"/>
    <w:p w14:paraId="0E2801F5" w14:textId="77777777" w:rsidR="00AE3A97" w:rsidRDefault="00AE3A97" w:rsidP="00AE3A97">
      <w:pPr>
        <w:rPr>
          <w:i/>
        </w:rPr>
      </w:pPr>
      <w:r>
        <w:rPr>
          <w:i/>
        </w:rPr>
        <w:t>Records in the collated and curated data set.</w:t>
      </w:r>
    </w:p>
    <w:p w14:paraId="2FDFCE60" w14:textId="77777777" w:rsidR="00AE3A97" w:rsidRDefault="00AE3A97" w:rsidP="00AE3A97">
      <w:r>
        <w:t xml:space="preserve">When stripped from repetitive data, the set of measured ecotoxicity data consists of 256,409 records on 11,126 different substances, where 123,630 records pertain to acute EC50 test results, 75,131 to acute NOEC values, 8,404 records cover chronic EC50 </w:t>
      </w:r>
      <w:proofErr w:type="gramStart"/>
      <w:r>
        <w:t>values</w:t>
      </w:r>
      <w:proofErr w:type="gramEnd"/>
      <w:r>
        <w:t xml:space="preserve"> and 49,244 records reflect chronic NOEC values. </w:t>
      </w:r>
    </w:p>
    <w:p w14:paraId="37FCFF75" w14:textId="77777777" w:rsidR="00AE3A97" w:rsidRDefault="00AE3A97" w:rsidP="00AE3A97"/>
    <w:p w14:paraId="7FE10963" w14:textId="77777777" w:rsidR="00AE3A97" w:rsidRDefault="00AE3A97" w:rsidP="00AE3A97">
      <w:r>
        <w:t xml:space="preserve">In total, 2,257 different taxa have been subjected in a test to one or more substances. The number of different taxa tested per substance and test endpoint ranges from 1 to 271. </w:t>
      </w:r>
    </w:p>
    <w:p w14:paraId="77320BA7" w14:textId="77777777" w:rsidR="00AE3A97" w:rsidRDefault="00AE3A97" w:rsidP="00AE3A97"/>
    <w:p w14:paraId="55F60D10" w14:textId="77777777" w:rsidR="00AE3A97" w:rsidRDefault="00AE3A97" w:rsidP="00AE3A97">
      <w:r>
        <w:t xml:space="preserve">The addition of the read-across data with estimates of acute EC50 values for green algae and/or daphnids and/or fish, adding 15,273 data records. </w:t>
      </w:r>
    </w:p>
    <w:p w14:paraId="5B600158" w14:textId="77777777" w:rsidR="00AE3A97" w:rsidRDefault="00AE3A97" w:rsidP="00AE3A97"/>
    <w:p w14:paraId="0D206157" w14:textId="77777777" w:rsidR="00AE3A97" w:rsidRDefault="00AE3A97" w:rsidP="00AE3A97">
      <w:r>
        <w:t xml:space="preserve">The combined SSD-derivation approaches brought the number of different substances with information on ecotoxicity to 12,386 (as some compounds have both a data-driven and a read-across SSD). </w:t>
      </w:r>
    </w:p>
    <w:p w14:paraId="2E430E50" w14:textId="77777777" w:rsidR="00AE3A97" w:rsidRDefault="00AE3A97" w:rsidP="00AE3A97"/>
    <w:p w14:paraId="5D88E662" w14:textId="77777777" w:rsidR="00AE3A97" w:rsidRDefault="00AE3A97" w:rsidP="00AE3A97">
      <w:r>
        <w:t>Of the 271,682 data records 25% are based on validated data from existing ecotoxicity databases (‘strictly measured’ and referenced) and 69% are based on untraceable and unreferenced REACH data, while 5% are based on read-across data.</w:t>
      </w:r>
    </w:p>
    <w:p w14:paraId="67FB16D7" w14:textId="77777777" w:rsidR="00AE3A97" w:rsidRDefault="00AE3A97" w:rsidP="00AE3A97">
      <w:pPr>
        <w:sectPr w:rsidR="00AE3A97" w:rsidSect="000D34FA">
          <w:pgSz w:w="11906" w:h="16838"/>
          <w:pgMar w:top="1417" w:right="1417" w:bottom="1417" w:left="1417" w:header="708" w:footer="708" w:gutter="0"/>
          <w:cols w:space="708"/>
          <w:docGrid w:linePitch="360"/>
        </w:sectPr>
      </w:pPr>
    </w:p>
    <w:p w14:paraId="26A81CC2" w14:textId="77777777" w:rsidR="00B35593" w:rsidRDefault="00B35593">
      <w:pPr>
        <w:jc w:val="left"/>
        <w:rPr>
          <w:rFonts w:eastAsiaTheme="majorEastAsia" w:cstheme="majorBidi"/>
          <w:b/>
          <w:bCs/>
          <w:caps/>
          <w:sz w:val="28"/>
          <w:szCs w:val="28"/>
        </w:rPr>
      </w:pPr>
      <w:r>
        <w:br w:type="page"/>
      </w:r>
    </w:p>
    <w:p w14:paraId="1A641279" w14:textId="77777777" w:rsidR="004F5D9F" w:rsidRDefault="00573D35" w:rsidP="004F5D9F">
      <w:pPr>
        <w:pStyle w:val="Kop1"/>
        <w:spacing w:before="0"/>
        <w:jc w:val="center"/>
      </w:pPr>
      <w:r w:rsidRPr="00930D3F">
        <w:lastRenderedPageBreak/>
        <w:t>Supporting Information</w:t>
      </w:r>
      <w:r w:rsidR="00470272">
        <w:t xml:space="preserve"> -</w:t>
      </w:r>
      <w:r w:rsidRPr="00930D3F">
        <w:t xml:space="preserve"> </w:t>
      </w:r>
      <w:r w:rsidR="008F5050">
        <w:t>SECTION</w:t>
      </w:r>
      <w:r w:rsidRPr="00930D3F">
        <w:t xml:space="preserve"> </w:t>
      </w:r>
      <w:r w:rsidR="004A7B84">
        <w:t>3</w:t>
      </w:r>
      <w:r w:rsidRPr="00930D3F">
        <w:t>.</w:t>
      </w:r>
    </w:p>
    <w:p w14:paraId="0C257730" w14:textId="77777777" w:rsidR="00573D35" w:rsidRDefault="00976045" w:rsidP="004F5D9F">
      <w:pPr>
        <w:pStyle w:val="Kop1"/>
        <w:spacing w:before="0"/>
        <w:jc w:val="center"/>
      </w:pPr>
      <w:r>
        <w:t>tabulated SSD</w:t>
      </w:r>
      <w:r w:rsidRPr="00976045">
        <w:rPr>
          <w:caps w:val="0"/>
        </w:rPr>
        <w:t>s</w:t>
      </w:r>
      <w:r>
        <w:t xml:space="preserve"> and their quality scores</w:t>
      </w:r>
    </w:p>
    <w:p w14:paraId="145A2E01" w14:textId="77777777" w:rsidR="0006547A" w:rsidRPr="0006547A" w:rsidRDefault="0006547A" w:rsidP="0006547A"/>
    <w:p w14:paraId="62A38D5D" w14:textId="77777777" w:rsidR="00777D42" w:rsidRPr="004F5D9F" w:rsidRDefault="004F5D9F" w:rsidP="0095427E">
      <w:pPr>
        <w:rPr>
          <w:b/>
        </w:rPr>
      </w:pPr>
      <w:r w:rsidRPr="004F5D9F">
        <w:rPr>
          <w:b/>
        </w:rPr>
        <w:t xml:space="preserve">SI-Table 2. </w:t>
      </w:r>
      <w:r w:rsidR="00573D35" w:rsidRPr="004F5D9F">
        <w:rPr>
          <w:b/>
        </w:rPr>
        <w:t>Basic information on the characteristics of Species Sensitivity Distribution</w:t>
      </w:r>
      <w:r w:rsidR="00EB6F77" w:rsidRPr="004F5D9F">
        <w:rPr>
          <w:b/>
        </w:rPr>
        <w:t>s for 12</w:t>
      </w:r>
      <w:r w:rsidR="00AA6CD0" w:rsidRPr="004F5D9F">
        <w:rPr>
          <w:b/>
        </w:rPr>
        <w:t>,</w:t>
      </w:r>
      <w:r w:rsidR="00EB6F77" w:rsidRPr="004F5D9F">
        <w:rPr>
          <w:b/>
        </w:rPr>
        <w:t>386 substances to be</w:t>
      </w:r>
      <w:r w:rsidR="00573D35" w:rsidRPr="004F5D9F">
        <w:rPr>
          <w:b/>
        </w:rPr>
        <w:t xml:space="preserve"> use</w:t>
      </w:r>
      <w:r w:rsidR="00EB6F77" w:rsidRPr="004F5D9F">
        <w:rPr>
          <w:b/>
        </w:rPr>
        <w:t>d</w:t>
      </w:r>
      <w:r w:rsidR="00573D35" w:rsidRPr="004F5D9F">
        <w:rPr>
          <w:b/>
        </w:rPr>
        <w:t xml:space="preserve"> in the context of assessments geared towards chemical- and environmental risk assessments and life cycle asses</w:t>
      </w:r>
      <w:r w:rsidR="00B35593">
        <w:rPr>
          <w:b/>
        </w:rPr>
        <w:t xml:space="preserve">sments of products and services is available through an excel file in the </w:t>
      </w:r>
      <w:proofErr w:type="spellStart"/>
      <w:r w:rsidR="00B35593">
        <w:rPr>
          <w:b/>
        </w:rPr>
        <w:t>figshare</w:t>
      </w:r>
      <w:proofErr w:type="spellEnd"/>
      <w:r w:rsidR="00B35593">
        <w:rPr>
          <w:b/>
        </w:rPr>
        <w:t xml:space="preserve"> link below.</w:t>
      </w:r>
      <w:r w:rsidR="00573D35" w:rsidRPr="004F5D9F">
        <w:rPr>
          <w:b/>
        </w:rPr>
        <w:t xml:space="preserve"> </w:t>
      </w:r>
      <w:r w:rsidR="00EB6F77" w:rsidRPr="004F5D9F">
        <w:rPr>
          <w:b/>
        </w:rPr>
        <w:t>The associated excel file contains an explanation of the abbreviations used in</w:t>
      </w:r>
      <w:r w:rsidR="000D5B7D">
        <w:rPr>
          <w:b/>
        </w:rPr>
        <w:t xml:space="preserve"> the data table, as well as an overview of the number of SSDs per quality code.</w:t>
      </w:r>
    </w:p>
    <w:p w14:paraId="3773210C" w14:textId="77777777" w:rsidR="00827404" w:rsidRDefault="00827404" w:rsidP="0095427E"/>
    <w:p w14:paraId="56C7914A" w14:textId="77777777" w:rsidR="00EB6F77" w:rsidRDefault="00777D42" w:rsidP="0095427E">
      <w:r w:rsidRPr="00B35593">
        <w:t>INSERT EXCEL TABLE LINK HERE</w:t>
      </w:r>
      <w:r w:rsidR="00EB6F77" w:rsidRPr="00B35593">
        <w:t>:</w:t>
      </w:r>
      <w:r w:rsidR="00EB6F77">
        <w:t xml:space="preserve"> </w:t>
      </w:r>
    </w:p>
    <w:p w14:paraId="411DAC1C" w14:textId="77777777" w:rsidR="000D5B7D" w:rsidRDefault="000D5B7D" w:rsidP="000D5B7D">
      <w:r w:rsidRPr="000D5B7D">
        <w:t xml:space="preserve">Data pertaining to this manuscript are deposited in </w:t>
      </w:r>
      <w:proofErr w:type="spellStart"/>
      <w:r w:rsidRPr="000D5B7D">
        <w:t>figshare</w:t>
      </w:r>
      <w:proofErr w:type="spellEnd"/>
      <w:r w:rsidRPr="000D5B7D">
        <w:t xml:space="preserve"> at </w:t>
      </w:r>
      <w:proofErr w:type="spellStart"/>
      <w:proofErr w:type="gramStart"/>
      <w:r w:rsidRPr="000D5B7D">
        <w:t>DOI:xxxx</w:t>
      </w:r>
      <w:proofErr w:type="spellEnd"/>
      <w:proofErr w:type="gramEnd"/>
      <w:r w:rsidRPr="000D5B7D">
        <w:t>.</w:t>
      </w:r>
    </w:p>
    <w:p w14:paraId="2A607B0D" w14:textId="77777777" w:rsidR="000D5B7D" w:rsidRDefault="000D5B7D" w:rsidP="0095427E"/>
    <w:p w14:paraId="525D6322" w14:textId="77777777" w:rsidR="00573D35" w:rsidRDefault="000D5B7D" w:rsidP="0095427E">
      <w:proofErr w:type="spellStart"/>
      <w:r>
        <w:t>Figshare</w:t>
      </w:r>
      <w:proofErr w:type="spellEnd"/>
      <w:r>
        <w:t xml:space="preserve"> should contain the excel file: “</w:t>
      </w:r>
      <w:r w:rsidRPr="000D5B7D">
        <w:t xml:space="preserve">20190114 </w:t>
      </w:r>
      <w:proofErr w:type="spellStart"/>
      <w:r w:rsidRPr="000D5B7D">
        <w:t>mu&amp;Sigma</w:t>
      </w:r>
      <w:proofErr w:type="spellEnd"/>
      <w:r w:rsidRPr="000D5B7D">
        <w:t xml:space="preserve"> SSD Supplemental Info Acute and Chronic.xlsx</w:t>
      </w:r>
      <w:r>
        <w:t>”</w:t>
      </w:r>
    </w:p>
    <w:p w14:paraId="63B0FF25" w14:textId="77777777" w:rsidR="00573D35" w:rsidRPr="00DD0427" w:rsidRDefault="00573D35" w:rsidP="0095427E"/>
    <w:p w14:paraId="18390895" w14:textId="77777777" w:rsidR="00B35593" w:rsidRDefault="00B35593">
      <w:pPr>
        <w:jc w:val="left"/>
        <w:rPr>
          <w:rFonts w:eastAsiaTheme="majorEastAsia" w:cstheme="majorBidi"/>
          <w:b/>
          <w:bCs/>
          <w:caps/>
          <w:sz w:val="28"/>
          <w:szCs w:val="28"/>
        </w:rPr>
      </w:pPr>
      <w:r>
        <w:br w:type="page"/>
      </w:r>
    </w:p>
    <w:p w14:paraId="5F0B034F" w14:textId="77777777" w:rsidR="004572CA" w:rsidRDefault="006C40F3" w:rsidP="004572CA">
      <w:pPr>
        <w:pStyle w:val="Kop1"/>
        <w:spacing w:before="0"/>
        <w:jc w:val="center"/>
      </w:pPr>
      <w:r w:rsidRPr="00930D3F">
        <w:lastRenderedPageBreak/>
        <w:t xml:space="preserve">Supporting Information </w:t>
      </w:r>
      <w:r>
        <w:t>- SECTION</w:t>
      </w:r>
      <w:r w:rsidRPr="00930D3F">
        <w:t xml:space="preserve"> </w:t>
      </w:r>
      <w:r w:rsidR="004A7B84">
        <w:t>4</w:t>
      </w:r>
      <w:r w:rsidRPr="00930D3F">
        <w:t>.</w:t>
      </w:r>
      <w:r>
        <w:t xml:space="preserve"> </w:t>
      </w:r>
    </w:p>
    <w:p w14:paraId="448ADCF8" w14:textId="77777777" w:rsidR="006C40F3" w:rsidRDefault="006C40F3" w:rsidP="004572CA">
      <w:pPr>
        <w:pStyle w:val="Kop1"/>
        <w:spacing w:before="0"/>
        <w:jc w:val="center"/>
      </w:pPr>
      <w:r>
        <w:t>summary of exposure information</w:t>
      </w:r>
      <w:r w:rsidR="004A7B84">
        <w:t xml:space="preserve"> for the case study</w:t>
      </w:r>
      <w:r>
        <w:t>.</w:t>
      </w:r>
    </w:p>
    <w:p w14:paraId="1E4BE5D2" w14:textId="77777777" w:rsidR="004A7B84" w:rsidRPr="006154DD" w:rsidRDefault="004A7B84" w:rsidP="004A7B84">
      <w:pPr>
        <w:pStyle w:val="Kop2"/>
      </w:pPr>
      <w:r w:rsidRPr="006154DD">
        <w:t xml:space="preserve">Approaches. </w:t>
      </w:r>
    </w:p>
    <w:p w14:paraId="60BC66F4" w14:textId="77777777" w:rsidR="004A7B84" w:rsidRDefault="004A7B84" w:rsidP="004A7B84">
      <w:r>
        <w:rPr>
          <w:i/>
        </w:rPr>
        <w:t xml:space="preserve">Choice of chemicals. </w:t>
      </w:r>
      <w:r>
        <w:t xml:space="preserve">Chemicals considered in the case study (REACH-chemicals, pesticides and pharmaceuticals) have been or are produced, used and emitted in Europe (based on available dossier information), and have sufficient data for all analysis steps. </w:t>
      </w:r>
    </w:p>
    <w:p w14:paraId="36C68B4A" w14:textId="77777777" w:rsidR="004A7B84" w:rsidRDefault="004A7B84" w:rsidP="004A7B84">
      <w:r>
        <w:rPr>
          <w:i/>
        </w:rPr>
        <w:t xml:space="preserve">Production and emission data. </w:t>
      </w:r>
      <w:r>
        <w:t xml:space="preserve">The companion paper </w:t>
      </w:r>
      <w:r>
        <w:fldChar w:fldCharType="begin"/>
      </w:r>
      <w:r>
        <w:instrText xml:space="preserve"> ADDIN EN.CITE &lt;EndNote&gt;&lt;Cite&gt;&lt;Author&gt;Posthuma&lt;/Author&gt;&lt;Year&gt;2019, companion paper, submitted Sept 2018, presently under revision&lt;/Year&gt;&lt;RecNum&gt;9384&lt;/RecNum&gt;&lt;DisplayText&gt;(Posthuma et al. 2019, companion paper, submitted Sept 2018, presently under revision)&lt;/DisplayText&gt;&lt;record&gt;&lt;rec-number&gt;9384&lt;/rec-number&gt;&lt;foreign-keys&gt;&lt;key app="EN" db-id="9vew0e5rcppvxrezet3vref0tpxfwzzf9f0s"&gt;9384&lt;/key&gt;&lt;/foreign-keys&gt;&lt;ref-type name="Journal Article"&gt;17&lt;/ref-type&gt;&lt;contributors&gt;&lt;authors&gt;&lt;author&gt;Posthuma, L.&lt;/author&gt;&lt;author&gt;De Zwart, D.&lt;/author&gt;&lt;author&gt;Van de Meent, D.&lt;/author&gt;&lt;/authors&gt;&lt;/contributors&gt;&lt;titles&gt;&lt;title&gt;Screening level estimation of release rates of currently used chemicals to the environment - application to solution-oriented assessment of impacts on aquatic ecosystems &lt;/title&gt;&lt;secondary-title&gt;Environmental Toxicology and Chemistry&lt;/secondary-title&gt;&lt;/titles&gt;&lt;periodical&gt;&lt;full-title&gt;Environmental Toxicology and Chemistry&lt;/full-title&gt;&lt;/periodical&gt;&lt;dates&gt;&lt;year&gt;2019, companion paper, submitted Sept 2018, presently under revision&lt;/year&gt;&lt;/dates&gt;&lt;urls&gt;&lt;/urls&gt;&lt;/record&gt;&lt;/Cite&gt;&lt;/EndNote&gt;</w:instrText>
      </w:r>
      <w:r>
        <w:fldChar w:fldCharType="separate"/>
      </w:r>
      <w:r>
        <w:rPr>
          <w:noProof/>
        </w:rPr>
        <w:t>(Posthuma et al. 2019, companion paper, submitted Sept 2018, presently under revision)</w:t>
      </w:r>
      <w:r>
        <w:fldChar w:fldCharType="end"/>
      </w:r>
      <w:r>
        <w:t xml:space="preserve"> describes the collection of production data for &gt; 6000 compounds, and the derivation of emitted mass fractions.</w:t>
      </w:r>
    </w:p>
    <w:p w14:paraId="79DA57E4" w14:textId="77777777" w:rsidR="004A7B84" w:rsidRDefault="004A7B84" w:rsidP="004A7B84">
      <w:r>
        <w:rPr>
          <w:i/>
        </w:rPr>
        <w:t xml:space="preserve">Derivation of exposure concentration. </w:t>
      </w:r>
      <w:r>
        <w:t xml:space="preserve">An integrated model framework was used to combine emission data, fate processes and hydrological conditions (influenced by weather data) to provide predicted environmental concentration (PEC) data (Van Gils et al. In preparation, 2019). This modeling is based on the E-HYPE hydrology model (Donnelly et al. 2013), on which the emission data were projected. </w:t>
      </w:r>
    </w:p>
    <w:p w14:paraId="486AC701" w14:textId="77777777" w:rsidR="004A7B84" w:rsidRPr="004A7B84" w:rsidRDefault="004A7B84" w:rsidP="004A7B84">
      <w:proofErr w:type="spellStart"/>
      <w:r>
        <w:rPr>
          <w:i/>
        </w:rPr>
        <w:t>Subselection</w:t>
      </w:r>
      <w:proofErr w:type="spellEnd"/>
      <w:r>
        <w:rPr>
          <w:i/>
        </w:rPr>
        <w:t xml:space="preserve"> of substances. </w:t>
      </w:r>
      <w:r>
        <w:t xml:space="preserve">For the case study, a </w:t>
      </w:r>
      <w:r w:rsidR="00F534D8">
        <w:t>sub</w:t>
      </w:r>
      <w:r>
        <w:t xml:space="preserve">set of 1760 substances </w:t>
      </w:r>
      <w:proofErr w:type="gramStart"/>
      <w:r>
        <w:t>was</w:t>
      </w:r>
      <w:proofErr w:type="gramEnd"/>
      <w:r>
        <w:t xml:space="preserve"> selected </w:t>
      </w:r>
      <w:r w:rsidR="00F534D8">
        <w:t xml:space="preserve">to represent substances with adequate </w:t>
      </w:r>
      <w:proofErr w:type="spellStart"/>
      <w:r w:rsidR="00F534D8">
        <w:t>physico</w:t>
      </w:r>
      <w:proofErr w:type="spellEnd"/>
      <w:r w:rsidR="00F534D8">
        <w:t>-chemical, as well as ecotoxicological data availability.</w:t>
      </w:r>
    </w:p>
    <w:p w14:paraId="436150E6" w14:textId="77777777" w:rsidR="004A7B84" w:rsidRPr="00F50070" w:rsidRDefault="004A7B84" w:rsidP="004A7B84">
      <w:pPr>
        <w:rPr>
          <w:i/>
        </w:rPr>
      </w:pPr>
      <w:r>
        <w:rPr>
          <w:i/>
        </w:rPr>
        <w:t xml:space="preserve">Validation of predicted and observed concentrations. </w:t>
      </w:r>
      <w:r w:rsidRPr="005776D0">
        <w:t>To evaluate accuracy, predicted concentrations were compared to measured concentrations in five different European regions</w:t>
      </w:r>
      <w:r>
        <w:t xml:space="preserve"> (Danube region, Rhine region, Swiss region, Spanish region and Swedish region)</w:t>
      </w:r>
      <w:r w:rsidRPr="005776D0">
        <w:t xml:space="preserve">. Details on the integrated modeling of water concentrations will be published by </w:t>
      </w:r>
      <w:r w:rsidRPr="005776D0">
        <w:fldChar w:fldCharType="begin"/>
      </w:r>
      <w:r>
        <w:instrText xml:space="preserve"> ADDIN EN.CITE &lt;EndNote&gt;&lt;Cite AuthorYear="1"&gt;&lt;Author&gt;Van Gils&lt;/Author&gt;&lt;Year&gt;In preparation, 2019&lt;/Year&gt;&lt;RecNum&gt;9784&lt;/RecNum&gt;&lt;DisplayText&gt;Van Gils et al. (In preparation, 2019)&lt;/DisplayText&gt;&lt;record&gt;&lt;rec-number&gt;9784&lt;/rec-number&gt;&lt;foreign-keys&gt;&lt;key app="EN" db-id="9vew0e5rcppvxrezet3vref0tpxfwzzf9f0s"&gt;9784&lt;/key&gt;&lt;/foreign-keys&gt;&lt;ref-type name="Journal Article"&gt;17&lt;/ref-type&gt;&lt;contributors&gt;&lt;authors&gt;&lt;author&gt;Van Gils, J.&lt;/author&gt;&lt;author&gt;Schueder, R&lt;/author&gt;&lt;author&gt;Chrzanowski, C&lt;/author&gt;&lt;author&gt;Markus, A&lt;/author&gt;&lt;author&gt;Cousins, I&lt;/author&gt;&lt;author&gt;Lindim, C&lt;/author&gt;&lt;author&gt;Focks, A&lt;/author&gt;&lt;author&gt;Baveco, H&lt;/author&gt;&lt;author&gt;Posthuma, L.&lt;/author&gt;&lt;author&gt;Kutsarova, S&lt;/author&gt;&lt;author&gt;Dimitrov, S&lt;/author&gt;&lt;author&gt;Kortenkamp, A&lt;/author&gt;&lt;author&gt;Greskowiak, J&lt;/author&gt;&lt;author&gt;Kühne, R&lt;/author&gt;&lt;author&gt;Van de Meent, D&lt;/author&gt;&lt;author&gt;De Zwart, D&lt;/author&gt;&lt;/authors&gt;&lt;/contributors&gt;&lt;titles&gt;&lt;title&gt;An integrated model system for Europe-wide assessment of the risks to ecosystems and human health of emerging pollutants&lt;/title&gt;&lt;secondary-title&gt;Environmental Toxicology and Chemistry&lt;/secondary-title&gt;&lt;/titles&gt;&lt;periodical&gt;&lt;full-title&gt;Environmental Toxicology and Chemistry&lt;/full-title&gt;&lt;/periodical&gt;&lt;dates&gt;&lt;year&gt;In preparation, 2019&lt;/year&gt;&lt;/dates&gt;&lt;urls&gt;&lt;/urls&gt;&lt;/record&gt;&lt;/Cite&gt;&lt;/EndNote&gt;</w:instrText>
      </w:r>
      <w:r w:rsidRPr="005776D0">
        <w:fldChar w:fldCharType="separate"/>
      </w:r>
      <w:r>
        <w:rPr>
          <w:noProof/>
        </w:rPr>
        <w:t>Van Gils et al. (In preparation, 2019)</w:t>
      </w:r>
      <w:r w:rsidRPr="005776D0">
        <w:fldChar w:fldCharType="end"/>
      </w:r>
      <w:r w:rsidRPr="005776D0">
        <w:t>.</w:t>
      </w:r>
    </w:p>
    <w:p w14:paraId="076951BD" w14:textId="77777777" w:rsidR="004A7B84" w:rsidRPr="006154DD" w:rsidRDefault="004A7B84" w:rsidP="004A7B84">
      <w:pPr>
        <w:pStyle w:val="Kop2"/>
      </w:pPr>
      <w:r w:rsidRPr="006154DD">
        <w:t>Results</w:t>
      </w:r>
    </w:p>
    <w:p w14:paraId="6E716C64" w14:textId="77777777" w:rsidR="004A7B84" w:rsidRDefault="004A7B84" w:rsidP="004A7B84">
      <w:r>
        <w:rPr>
          <w:i/>
        </w:rPr>
        <w:t xml:space="preserve">Number of PECs. </w:t>
      </w:r>
      <w:r>
        <w:t xml:space="preserve">The modeling framework was used to predict freely dissolved concentrations for 22,278 EU sub-catchments (median spatial resolution: 214 km2) for a </w:t>
      </w:r>
      <w:proofErr w:type="gramStart"/>
      <w:r>
        <w:t>365 day</w:t>
      </w:r>
      <w:proofErr w:type="gramEnd"/>
      <w:r>
        <w:t xml:space="preserve"> period in the year 2013. </w:t>
      </w:r>
      <w:r w:rsidRPr="005776D0">
        <w:t xml:space="preserve">The </w:t>
      </w:r>
      <w:r>
        <w:t>total number of PECs was</w:t>
      </w:r>
      <w:r w:rsidR="00F534D8">
        <w:t xml:space="preserve"> 1.4</w:t>
      </w:r>
      <w:r w:rsidRPr="005776D0">
        <w:t xml:space="preserve"> * </w:t>
      </w:r>
      <w:proofErr w:type="gramStart"/>
      <w:r w:rsidRPr="005776D0">
        <w:t>10</w:t>
      </w:r>
      <w:r w:rsidRPr="005776D0">
        <w:rPr>
          <w:vertAlign w:val="superscript"/>
        </w:rPr>
        <w:t xml:space="preserve">10 </w:t>
      </w:r>
      <w:r>
        <w:rPr>
          <w:vertAlign w:val="superscript"/>
        </w:rPr>
        <w:t xml:space="preserve"> </w:t>
      </w:r>
      <w:r w:rsidRPr="005776D0">
        <w:t>(</w:t>
      </w:r>
      <w:proofErr w:type="gramEnd"/>
      <w:r w:rsidRPr="005776D0">
        <w:t>22,278 sites * 365 days * 1,760 compounds).</w:t>
      </w:r>
    </w:p>
    <w:p w14:paraId="10582307" w14:textId="77777777" w:rsidR="004A7B84" w:rsidRDefault="004A7B84" w:rsidP="004A7B84">
      <w:pPr>
        <w:rPr>
          <w:i/>
        </w:rPr>
      </w:pPr>
    </w:p>
    <w:p w14:paraId="20449032" w14:textId="77777777" w:rsidR="004A7B84" w:rsidRDefault="004A7B84" w:rsidP="004A7B84">
      <w:r>
        <w:rPr>
          <w:i/>
        </w:rPr>
        <w:t xml:space="preserve">PEC variation. </w:t>
      </w:r>
      <w:r>
        <w:t xml:space="preserve">Exposure differences for chemicals amongst sites in Europe span various orders of magnitude. These exposure data were used as basis for the impact assessments of the case study. </w:t>
      </w:r>
    </w:p>
    <w:p w14:paraId="015CA10A" w14:textId="77777777" w:rsidR="004A7B84" w:rsidRDefault="004A7B84" w:rsidP="004A7B84"/>
    <w:p w14:paraId="599AAC10" w14:textId="77777777" w:rsidR="004A7B84" w:rsidRDefault="004A7B84" w:rsidP="004A7B84">
      <w:pPr>
        <w:rPr>
          <w:lang w:val="en-GB"/>
        </w:rPr>
      </w:pPr>
      <w:r>
        <w:rPr>
          <w:i/>
        </w:rPr>
        <w:t xml:space="preserve">Validation. </w:t>
      </w:r>
      <w:r w:rsidRPr="005776D0">
        <w:rPr>
          <w:lang w:val="en-GB"/>
        </w:rPr>
        <w:t xml:space="preserve">The accuracy evaluation of the simulated concentrations could be performed for 146 substances in the available regional datasets. Altogether 226 substance/region combinations could be evaluated. </w:t>
      </w:r>
    </w:p>
    <w:p w14:paraId="1DC7BAD5" w14:textId="77777777" w:rsidR="004A7B84" w:rsidRPr="005776D0" w:rsidRDefault="004A7B84" w:rsidP="004A7B84">
      <w:pPr>
        <w:rPr>
          <w:rFonts w:eastAsiaTheme="minorEastAsia"/>
          <w:lang w:val="en-GB"/>
        </w:rPr>
      </w:pPr>
      <w:r w:rsidRPr="005776D0">
        <w:rPr>
          <w:lang w:val="en-GB"/>
        </w:rPr>
        <w:t xml:space="preserve">The </w:t>
      </w:r>
      <w:r>
        <w:rPr>
          <w:lang w:val="en-GB"/>
        </w:rPr>
        <w:t>differences between modelled and measured concentrations</w:t>
      </w:r>
      <w:r w:rsidRPr="005776D0">
        <w:rPr>
          <w:lang w:val="en-GB"/>
        </w:rPr>
        <w:t xml:space="preserve"> w</w:t>
      </w:r>
      <w:r>
        <w:rPr>
          <w:lang w:val="en-GB"/>
        </w:rPr>
        <w:t>ere</w:t>
      </w:r>
      <w:r w:rsidRPr="005776D0">
        <w:rPr>
          <w:lang w:val="en-GB"/>
        </w:rPr>
        <w:t xml:space="preserve"> calculated as </w:t>
      </w:r>
      <w:proofErr w:type="gramStart"/>
      <w:r w:rsidRPr="005776D0">
        <w:rPr>
          <w:lang w:val="en-GB"/>
        </w:rPr>
        <w:t>log(</w:t>
      </w:r>
      <w:proofErr w:type="gramEnd"/>
      <m:oMath>
        <m:sSub>
          <m:sSubPr>
            <m:ctrlPr>
              <w:rPr>
                <w:rFonts w:ascii="Cambria Math" w:hAnsi="Cambria Math"/>
                <w:i/>
                <w:lang w:val="en-GB"/>
              </w:rPr>
            </m:ctrlPr>
          </m:sSubPr>
          <m:e>
            <m:bar>
              <m:barPr>
                <m:pos m:val="top"/>
                <m:ctrlPr>
                  <w:rPr>
                    <w:rFonts w:ascii="Cambria Math" w:hAnsi="Cambria Math"/>
                    <w:i/>
                    <w:lang w:val="en-GB"/>
                  </w:rPr>
                </m:ctrlPr>
              </m:barPr>
              <m:e>
                <m:r>
                  <w:rPr>
                    <w:rFonts w:ascii="Cambria Math" w:hAnsi="Cambria Math"/>
                    <w:lang w:val="en-GB"/>
                  </w:rPr>
                  <m:t>C</m:t>
                </m:r>
              </m:e>
            </m:bar>
          </m:e>
          <m:sub>
            <m:r>
              <w:rPr>
                <w:rFonts w:ascii="Cambria Math" w:hAnsi="Cambria Math"/>
                <w:lang w:val="en-GB"/>
              </w:rPr>
              <m:t>m</m:t>
            </m:r>
          </m:sub>
        </m:sSub>
        <m:r>
          <w:rPr>
            <w:rFonts w:ascii="Cambria Math" w:hAnsi="Cambria Math"/>
            <w:lang w:val="en-GB"/>
          </w:rPr>
          <m:t>/</m:t>
        </m:r>
        <m:sSub>
          <m:sSubPr>
            <m:ctrlPr>
              <w:rPr>
                <w:rFonts w:ascii="Cambria Math" w:hAnsi="Cambria Math"/>
                <w:i/>
                <w:lang w:val="en-GB"/>
              </w:rPr>
            </m:ctrlPr>
          </m:sSubPr>
          <m:e>
            <m:bar>
              <m:barPr>
                <m:pos m:val="top"/>
                <m:ctrlPr>
                  <w:rPr>
                    <w:rFonts w:ascii="Cambria Math" w:hAnsi="Cambria Math"/>
                    <w:i/>
                    <w:lang w:val="en-GB"/>
                  </w:rPr>
                </m:ctrlPr>
              </m:barPr>
              <m:e>
                <m:r>
                  <w:rPr>
                    <w:rFonts w:ascii="Cambria Math" w:hAnsi="Cambria Math"/>
                    <w:lang w:val="en-GB"/>
                  </w:rPr>
                  <m:t>C</m:t>
                </m:r>
              </m:e>
            </m:bar>
          </m:e>
          <m:sub>
            <m:r>
              <w:rPr>
                <w:rFonts w:ascii="Cambria Math" w:hAnsi="Cambria Math"/>
                <w:lang w:val="en-GB"/>
              </w:rPr>
              <m:t>f</m:t>
            </m:r>
          </m:sub>
        </m:sSub>
      </m:oMath>
      <w:r w:rsidRPr="005776D0">
        <w:rPr>
          <w:lang w:val="en-GB"/>
        </w:rPr>
        <w:t xml:space="preserve">), where </w:t>
      </w:r>
      <m:oMath>
        <m:sSub>
          <m:sSubPr>
            <m:ctrlPr>
              <w:rPr>
                <w:rFonts w:ascii="Cambria Math" w:hAnsi="Cambria Math"/>
                <w:i/>
                <w:lang w:val="en-GB"/>
              </w:rPr>
            </m:ctrlPr>
          </m:sSubPr>
          <m:e>
            <m:bar>
              <m:barPr>
                <m:pos m:val="top"/>
                <m:ctrlPr>
                  <w:rPr>
                    <w:rFonts w:ascii="Cambria Math" w:hAnsi="Cambria Math"/>
                    <w:i/>
                    <w:lang w:val="en-GB"/>
                  </w:rPr>
                </m:ctrlPr>
              </m:barPr>
              <m:e>
                <m:r>
                  <w:rPr>
                    <w:rFonts w:ascii="Cambria Math" w:hAnsi="Cambria Math"/>
                    <w:lang w:val="en-GB"/>
                  </w:rPr>
                  <m:t>C</m:t>
                </m:r>
              </m:e>
            </m:bar>
          </m:e>
          <m:sub>
            <m:r>
              <w:rPr>
                <w:rFonts w:ascii="Cambria Math" w:hAnsi="Cambria Math"/>
                <w:lang w:val="en-GB"/>
              </w:rPr>
              <m:t>m</m:t>
            </m:r>
          </m:sub>
        </m:sSub>
      </m:oMath>
      <w:r w:rsidRPr="005776D0">
        <w:rPr>
          <w:rFonts w:eastAsiaTheme="minorEastAsia"/>
          <w:lang w:val="en-GB"/>
        </w:rPr>
        <w:t xml:space="preserve"> denotes the average simulated </w:t>
      </w:r>
      <w:r>
        <w:rPr>
          <w:rFonts w:eastAsiaTheme="minorEastAsia"/>
          <w:lang w:val="en-GB"/>
        </w:rPr>
        <w:t xml:space="preserve">P95-year </w:t>
      </w:r>
      <w:r w:rsidRPr="005776D0">
        <w:rPr>
          <w:rFonts w:eastAsiaTheme="minorEastAsia"/>
          <w:lang w:val="en-GB"/>
        </w:rPr>
        <w:t xml:space="preserve">concentration </w:t>
      </w:r>
      <w:r>
        <w:rPr>
          <w:rFonts w:eastAsiaTheme="minorEastAsia"/>
          <w:lang w:val="en-GB"/>
        </w:rPr>
        <w:t xml:space="preserve">for the region </w:t>
      </w:r>
      <w:r w:rsidRPr="005776D0">
        <w:rPr>
          <w:rFonts w:eastAsiaTheme="minorEastAsia"/>
          <w:lang w:val="en-GB"/>
        </w:rPr>
        <w:t>and</w:t>
      </w:r>
      <w:r w:rsidRPr="005776D0">
        <w:rPr>
          <w:lang w:val="en-GB"/>
        </w:rPr>
        <w:t xml:space="preserve"> </w:t>
      </w:r>
      <m:oMath>
        <m:sSub>
          <m:sSubPr>
            <m:ctrlPr>
              <w:rPr>
                <w:rFonts w:ascii="Cambria Math" w:hAnsi="Cambria Math"/>
                <w:i/>
                <w:lang w:val="en-GB"/>
              </w:rPr>
            </m:ctrlPr>
          </m:sSubPr>
          <m:e>
            <m:bar>
              <m:barPr>
                <m:pos m:val="top"/>
                <m:ctrlPr>
                  <w:rPr>
                    <w:rFonts w:ascii="Cambria Math" w:hAnsi="Cambria Math"/>
                    <w:i/>
                    <w:lang w:val="en-GB"/>
                  </w:rPr>
                </m:ctrlPr>
              </m:barPr>
              <m:e>
                <m:r>
                  <w:rPr>
                    <w:rFonts w:ascii="Cambria Math" w:hAnsi="Cambria Math"/>
                    <w:lang w:val="en-GB"/>
                  </w:rPr>
                  <m:t>C</m:t>
                </m:r>
              </m:e>
            </m:bar>
          </m:e>
          <m:sub>
            <m:r>
              <w:rPr>
                <w:rFonts w:ascii="Cambria Math" w:hAnsi="Cambria Math"/>
                <w:lang w:val="en-GB"/>
              </w:rPr>
              <m:t>f</m:t>
            </m:r>
          </m:sub>
        </m:sSub>
      </m:oMath>
      <w:r w:rsidRPr="005776D0">
        <w:rPr>
          <w:rFonts w:eastAsiaTheme="minorEastAsia"/>
          <w:lang w:val="en-GB"/>
        </w:rPr>
        <w:t xml:space="preserve"> the average observed concentration</w:t>
      </w:r>
      <w:r>
        <w:rPr>
          <w:rFonts w:eastAsiaTheme="minorEastAsia"/>
          <w:lang w:val="en-GB"/>
        </w:rPr>
        <w:t xml:space="preserve"> in the same region</w:t>
      </w:r>
      <w:r w:rsidRPr="005776D0">
        <w:rPr>
          <w:rFonts w:eastAsiaTheme="minorEastAsia"/>
          <w:lang w:val="en-GB"/>
        </w:rPr>
        <w:t xml:space="preserve">. </w:t>
      </w:r>
      <w:r w:rsidR="00F534D8">
        <w:rPr>
          <w:rFonts w:eastAsiaTheme="minorEastAsia"/>
          <w:lang w:val="en-GB"/>
        </w:rPr>
        <w:fldChar w:fldCharType="begin"/>
      </w:r>
      <w:r w:rsidR="00F534D8">
        <w:rPr>
          <w:rFonts w:eastAsiaTheme="minorEastAsia"/>
          <w:lang w:val="en-GB"/>
        </w:rPr>
        <w:instrText xml:space="preserve"> REF _Ref535319618 \h </w:instrText>
      </w:r>
      <w:r w:rsidR="00F534D8">
        <w:rPr>
          <w:rFonts w:eastAsiaTheme="minorEastAsia"/>
          <w:lang w:val="en-GB"/>
        </w:rPr>
      </w:r>
      <w:r w:rsidR="00F534D8">
        <w:rPr>
          <w:rFonts w:eastAsiaTheme="minorEastAsia"/>
          <w:lang w:val="en-GB"/>
        </w:rPr>
        <w:fldChar w:fldCharType="separate"/>
      </w:r>
      <w:r w:rsidR="00F534D8">
        <w:t>SI-</w:t>
      </w:r>
      <w:r w:rsidR="00F534D8" w:rsidRPr="00B9033B">
        <w:t xml:space="preserve">Figure </w:t>
      </w:r>
      <w:r w:rsidR="00F534D8">
        <w:rPr>
          <w:noProof/>
        </w:rPr>
        <w:t>1</w:t>
      </w:r>
      <w:r w:rsidR="00F534D8">
        <w:rPr>
          <w:rFonts w:eastAsiaTheme="minorEastAsia"/>
          <w:lang w:val="en-GB"/>
        </w:rPr>
        <w:fldChar w:fldCharType="end"/>
      </w:r>
      <w:r w:rsidR="00F534D8">
        <w:rPr>
          <w:rFonts w:eastAsiaTheme="minorEastAsia"/>
          <w:lang w:val="en-GB"/>
        </w:rPr>
        <w:t xml:space="preserve"> </w:t>
      </w:r>
      <w:r w:rsidRPr="005776D0">
        <w:rPr>
          <w:rFonts w:eastAsiaTheme="minorEastAsia"/>
          <w:lang w:val="en-GB"/>
        </w:rPr>
        <w:t xml:space="preserve">shows the histogram of </w:t>
      </w:r>
      <w:r>
        <w:t>factorial difference between modeled and measured concentrations</w:t>
      </w:r>
      <w:r w:rsidRPr="005776D0">
        <w:t xml:space="preserve"> obtained for 226 </w:t>
      </w:r>
      <w:r>
        <w:rPr>
          <w:lang w:val="en-GB"/>
        </w:rPr>
        <w:t xml:space="preserve">substance/region </w:t>
      </w:r>
      <w:r w:rsidRPr="005776D0">
        <w:rPr>
          <w:lang w:val="en-GB"/>
        </w:rPr>
        <w:t>combinations.</w:t>
      </w:r>
    </w:p>
    <w:p w14:paraId="1257343B" w14:textId="77777777" w:rsidR="004A7B84" w:rsidRPr="005776D0" w:rsidRDefault="004A7B84" w:rsidP="004A7B84">
      <w:pPr>
        <w:keepNext/>
        <w:keepLines/>
        <w:jc w:val="left"/>
        <w:rPr>
          <w:rFonts w:eastAsiaTheme="minorEastAsia"/>
          <w:lang w:val="en-GB"/>
        </w:rPr>
      </w:pPr>
      <w:r w:rsidRPr="005776D0">
        <w:rPr>
          <w:rFonts w:eastAsiaTheme="minorEastAsia"/>
          <w:noProof/>
        </w:rPr>
        <w:lastRenderedPageBreak/>
        <w:drawing>
          <wp:inline distT="0" distB="0" distL="0" distR="0" wp14:anchorId="0EAA7173" wp14:editId="3BCF0B64">
            <wp:extent cx="5829300" cy="380861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0318" cy="3809282"/>
                    </a:xfrm>
                    <a:prstGeom prst="rect">
                      <a:avLst/>
                    </a:prstGeom>
                    <a:noFill/>
                  </pic:spPr>
                </pic:pic>
              </a:graphicData>
            </a:graphic>
          </wp:inline>
        </w:drawing>
      </w:r>
    </w:p>
    <w:p w14:paraId="367B6D69" w14:textId="77777777" w:rsidR="004A7B84" w:rsidRPr="00B9033B" w:rsidRDefault="004A7B84" w:rsidP="004A7B84">
      <w:pPr>
        <w:pStyle w:val="Bijschrift"/>
        <w:keepNext/>
        <w:keepLines/>
        <w:jc w:val="left"/>
        <w:rPr>
          <w:color w:val="auto"/>
          <w:sz w:val="24"/>
          <w:szCs w:val="24"/>
          <w:lang w:val="en-GB"/>
        </w:rPr>
      </w:pPr>
      <w:bookmarkStart w:id="0" w:name="_Ref535319618"/>
      <w:r>
        <w:rPr>
          <w:color w:val="auto"/>
          <w:sz w:val="24"/>
          <w:szCs w:val="24"/>
        </w:rPr>
        <w:t>SI-</w:t>
      </w:r>
      <w:r w:rsidRPr="00B9033B">
        <w:rPr>
          <w:color w:val="auto"/>
          <w:sz w:val="24"/>
          <w:szCs w:val="24"/>
        </w:rPr>
        <w:t xml:space="preserve">Figure </w:t>
      </w:r>
      <w:r w:rsidRPr="00B9033B">
        <w:rPr>
          <w:color w:val="auto"/>
          <w:sz w:val="24"/>
          <w:szCs w:val="24"/>
        </w:rPr>
        <w:fldChar w:fldCharType="begin"/>
      </w:r>
      <w:r w:rsidRPr="00B9033B">
        <w:rPr>
          <w:color w:val="auto"/>
          <w:sz w:val="24"/>
          <w:szCs w:val="24"/>
        </w:rPr>
        <w:instrText xml:space="preserve"> SEQ Figure \* ARABIC </w:instrText>
      </w:r>
      <w:r w:rsidRPr="00B9033B">
        <w:rPr>
          <w:color w:val="auto"/>
          <w:sz w:val="24"/>
          <w:szCs w:val="24"/>
        </w:rPr>
        <w:fldChar w:fldCharType="separate"/>
      </w:r>
      <w:r>
        <w:rPr>
          <w:noProof/>
          <w:color w:val="auto"/>
          <w:sz w:val="24"/>
          <w:szCs w:val="24"/>
        </w:rPr>
        <w:t>1</w:t>
      </w:r>
      <w:r w:rsidRPr="00B9033B">
        <w:rPr>
          <w:noProof/>
          <w:color w:val="auto"/>
          <w:sz w:val="24"/>
          <w:szCs w:val="24"/>
        </w:rPr>
        <w:fldChar w:fldCharType="end"/>
      </w:r>
      <w:bookmarkEnd w:id="0"/>
      <w:r w:rsidRPr="00B9033B">
        <w:rPr>
          <w:noProof/>
          <w:color w:val="auto"/>
          <w:sz w:val="24"/>
          <w:szCs w:val="24"/>
        </w:rPr>
        <w:t>.</w:t>
      </w:r>
      <w:r w:rsidRPr="00B9033B">
        <w:rPr>
          <w:color w:val="auto"/>
          <w:sz w:val="24"/>
          <w:szCs w:val="24"/>
        </w:rPr>
        <w:t xml:space="preserve"> Histogram of factorial difference between modeled and measured concentrations for the 226 </w:t>
      </w:r>
      <w:r w:rsidRPr="00B9033B">
        <w:rPr>
          <w:color w:val="auto"/>
          <w:sz w:val="24"/>
          <w:szCs w:val="24"/>
          <w:lang w:val="en-GB"/>
        </w:rPr>
        <w:t>substance/region combinations used for model validation.</w:t>
      </w:r>
    </w:p>
    <w:p w14:paraId="382134E7" w14:textId="77777777" w:rsidR="004A7B84" w:rsidRPr="005776D0" w:rsidRDefault="004A7B84" w:rsidP="004A7B84">
      <w:pPr>
        <w:jc w:val="left"/>
      </w:pPr>
      <w:r w:rsidRPr="005776D0">
        <w:rPr>
          <w:lang w:val="en-GB"/>
        </w:rPr>
        <w:t xml:space="preserve">Overall, the average </w:t>
      </w:r>
      <w:r>
        <w:rPr>
          <w:lang w:val="en-GB"/>
        </w:rPr>
        <w:t>factorial difference</w:t>
      </w:r>
      <w:r w:rsidRPr="005776D0">
        <w:rPr>
          <w:lang w:val="en-GB"/>
        </w:rPr>
        <w:t xml:space="preserve"> is </w:t>
      </w:r>
      <w:r>
        <w:rPr>
          <w:lang w:val="en-GB"/>
        </w:rPr>
        <w:t xml:space="preserve">approx. </w:t>
      </w:r>
      <w:r w:rsidRPr="005776D0">
        <w:rPr>
          <w:lang w:val="en-GB"/>
        </w:rPr>
        <w:t xml:space="preserve">zero and the standard deviation is 1.2. In 65% of cases the </w:t>
      </w:r>
      <w:r>
        <w:rPr>
          <w:lang w:val="en-GB"/>
        </w:rPr>
        <w:t>difference</w:t>
      </w:r>
      <w:r w:rsidRPr="005776D0">
        <w:rPr>
          <w:lang w:val="en-GB"/>
        </w:rPr>
        <w:t xml:space="preserve"> is within </w:t>
      </w:r>
      <w:r w:rsidRPr="005776D0">
        <w:rPr>
          <w:lang w:val="en-GB"/>
        </w:rPr>
        <w:noBreakHyphen/>
        <w:t xml:space="preserve">1 and +1 (one order of magnitude error), while in 90% of cases the </w:t>
      </w:r>
      <w:r>
        <w:rPr>
          <w:lang w:val="en-GB"/>
        </w:rPr>
        <w:t>difference</w:t>
      </w:r>
      <w:r w:rsidRPr="005776D0">
        <w:rPr>
          <w:lang w:val="en-GB"/>
        </w:rPr>
        <w:t xml:space="preserve"> is within -2 and +2 (two orders of magnitude). </w:t>
      </w:r>
      <w:r w:rsidRPr="005776D0">
        <w:t xml:space="preserve"> These results should be interpreted in the context of the wide </w:t>
      </w:r>
      <w:proofErr w:type="spellStart"/>
      <w:r w:rsidRPr="005776D0">
        <w:t>spatio</w:t>
      </w:r>
      <w:proofErr w:type="spellEnd"/>
      <w:r w:rsidRPr="005776D0">
        <w:t xml:space="preserve">-temporal variation of measured field concentrations that result from natural processes, human activities (pesticide spraying) and sampling schemes. </w:t>
      </w:r>
    </w:p>
    <w:p w14:paraId="6CF76100" w14:textId="77777777" w:rsidR="004A7B84" w:rsidRDefault="004A7B84" w:rsidP="004A7B84"/>
    <w:p w14:paraId="69512A18" w14:textId="77777777" w:rsidR="00B35593" w:rsidRDefault="00B35593">
      <w:pPr>
        <w:jc w:val="left"/>
        <w:rPr>
          <w:rFonts w:eastAsiaTheme="majorEastAsia" w:cstheme="majorBidi"/>
          <w:b/>
          <w:bCs/>
          <w:caps/>
          <w:sz w:val="28"/>
          <w:szCs w:val="28"/>
        </w:rPr>
      </w:pPr>
      <w:r>
        <w:br w:type="page"/>
      </w:r>
    </w:p>
    <w:p w14:paraId="69C8C68A" w14:textId="77777777" w:rsidR="00AE3A97" w:rsidRDefault="00AE3A97" w:rsidP="00AE3A97">
      <w:pPr>
        <w:pStyle w:val="Kop1"/>
        <w:spacing w:before="120"/>
        <w:jc w:val="center"/>
      </w:pPr>
      <w:r w:rsidRPr="00930D3F">
        <w:lastRenderedPageBreak/>
        <w:t xml:space="preserve">Supporting Information </w:t>
      </w:r>
      <w:r>
        <w:t>- SECTION</w:t>
      </w:r>
      <w:r w:rsidRPr="00930D3F">
        <w:t xml:space="preserve"> </w:t>
      </w:r>
      <w:r w:rsidR="00B35593">
        <w:t>5</w:t>
      </w:r>
      <w:r w:rsidRPr="00930D3F">
        <w:t>.</w:t>
      </w:r>
      <w:r>
        <w:t xml:space="preserve"> </w:t>
      </w:r>
    </w:p>
    <w:p w14:paraId="56758495" w14:textId="77777777" w:rsidR="00AE3A97" w:rsidRDefault="00AE3A97" w:rsidP="00AE3A97">
      <w:pPr>
        <w:pStyle w:val="Kop1"/>
        <w:spacing w:before="120"/>
        <w:jc w:val="center"/>
      </w:pPr>
      <w:r>
        <w:t>Illustration of alternative data analysis choices.</w:t>
      </w:r>
    </w:p>
    <w:p w14:paraId="756C29E8" w14:textId="77777777" w:rsidR="00E3318A" w:rsidRDefault="00E3318A" w:rsidP="00E3318A"/>
    <w:p w14:paraId="5190AB0E" w14:textId="77777777" w:rsidR="00102457" w:rsidRDefault="00102457" w:rsidP="00102457">
      <w:r>
        <w:t>The main text of the manuscript illustrated impact rankings based on P95-year mixture toxic pressure data. It was noted that peak exposures (e.g., of pesticides) that last for less than 18 days (any exposure duration between 1 and 17 days) are missed. That is, pesticides will be under-represented in the ranking of relative impacts for the P95-data, due to the assessors</w:t>
      </w:r>
      <w:proofErr w:type="gramStart"/>
      <w:r>
        <w:t>’  choice</w:t>
      </w:r>
      <w:proofErr w:type="gramEnd"/>
      <w:r>
        <w:t xml:space="preserve"> for P95-data.</w:t>
      </w:r>
    </w:p>
    <w:p w14:paraId="35FF2901" w14:textId="77777777" w:rsidR="00102457" w:rsidRDefault="00102457" w:rsidP="00102457"/>
    <w:p w14:paraId="18D4DAF1" w14:textId="77777777" w:rsidR="00102457" w:rsidRDefault="00102457" w:rsidP="00102457">
      <w:r>
        <w:t>Below we illustrate the change of probabilities of exceedance of no-effect and 50%-effect levels, respectively, comparing P95 and P99 based assessments.</w:t>
      </w:r>
    </w:p>
    <w:p w14:paraId="38DFFF48" w14:textId="77777777" w:rsidR="00102457" w:rsidRDefault="00102457" w:rsidP="00102457"/>
    <w:p w14:paraId="04513BAF" w14:textId="77777777" w:rsidR="00102457" w:rsidRDefault="00102457" w:rsidP="00102457">
      <w:r w:rsidRPr="003C6F2F">
        <w:rPr>
          <w:noProof/>
        </w:rPr>
        <w:drawing>
          <wp:inline distT="0" distB="0" distL="0" distR="0" wp14:anchorId="10F4C12A" wp14:editId="18A326D3">
            <wp:extent cx="5760720" cy="36312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3631223"/>
                    </a:xfrm>
                    <a:prstGeom prst="rect">
                      <a:avLst/>
                    </a:prstGeom>
                  </pic:spPr>
                </pic:pic>
              </a:graphicData>
            </a:graphic>
          </wp:inline>
        </w:drawing>
      </w:r>
    </w:p>
    <w:p w14:paraId="3B6B69D6" w14:textId="77777777" w:rsidR="00102457" w:rsidRDefault="00102457" w:rsidP="00102457"/>
    <w:p w14:paraId="22C8189A" w14:textId="77777777" w:rsidR="00102457" w:rsidRDefault="00102457" w:rsidP="00102457">
      <w:r>
        <w:t>Close inspection of the maps, summarized as distributions of exceedance probabilities over the 22,278 sites (shown below), shows the difference of selecting different percentiles for exposure time.</w:t>
      </w:r>
    </w:p>
    <w:p w14:paraId="716487F6" w14:textId="77777777" w:rsidR="00102457" w:rsidRDefault="00102457" w:rsidP="00102457"/>
    <w:p w14:paraId="38C0D52A" w14:textId="77777777" w:rsidR="00102457" w:rsidRDefault="00102457" w:rsidP="00102457">
      <w:r>
        <w:t xml:space="preserve">P99 mixture toxic pressures are higher than P95 pressures. That is, peak exposures (between 1 and 4 days) impact a higher fraction of species. The probability to exceed the 50%-effect level increases </w:t>
      </w:r>
      <w:proofErr w:type="gramStart"/>
      <w:r>
        <w:t>e.g.</w:t>
      </w:r>
      <w:proofErr w:type="gramEnd"/>
      <w:r>
        <w:t xml:space="preserve"> for site-rank 20,209 from approx. 20% to nearly 30%. </w:t>
      </w:r>
    </w:p>
    <w:p w14:paraId="58BE7C35" w14:textId="77777777" w:rsidR="00102457" w:rsidRDefault="00102457" w:rsidP="00102457"/>
    <w:p w14:paraId="1EAFCFD4" w14:textId="77777777" w:rsidR="00102457" w:rsidRDefault="00102457" w:rsidP="00102457">
      <w:r>
        <w:t xml:space="preserve">Accounting for peak exposures results in different calculated impacts, and thus in different site and compound rankings between P95 and P99 assessments. </w:t>
      </w:r>
    </w:p>
    <w:p w14:paraId="59C4B1EF" w14:textId="77777777" w:rsidR="00102457" w:rsidRDefault="00102457" w:rsidP="00102457"/>
    <w:p w14:paraId="69EB0752" w14:textId="77777777" w:rsidR="00102457" w:rsidRDefault="00102457" w:rsidP="00102457">
      <w:r>
        <w:t xml:space="preserve">This implies that assessors should tailor their data analysis steps to the situation under </w:t>
      </w:r>
      <w:proofErr w:type="gramStart"/>
      <w:r>
        <w:t>investigation</w:t>
      </w:r>
      <w:proofErr w:type="gramEnd"/>
      <w:r>
        <w:t xml:space="preserve"> when possible, to avoid a numerically correct ranking (P95 and P95) of which one is a better approximation of the </w:t>
      </w:r>
      <w:r w:rsidR="00810DDB">
        <w:t>risks one might want to prioritize and manage. Given the vastly different emission-impact pathways of chemical groups, these considerations may also lead</w:t>
      </w:r>
      <w:r>
        <w:t xml:space="preserve"> </w:t>
      </w:r>
      <w:r w:rsidR="00810DDB">
        <w:t xml:space="preserve">to a separate ranking within the group of pesticides, industrial chemicals or pharmaceuticals. This </w:t>
      </w:r>
      <w:r w:rsidR="00810DDB">
        <w:lastRenderedPageBreak/>
        <w:t>provides information for management prioritization within a more homogeneous set of problems, involving specific sets of stakeholders and related to specific types of solutions.</w:t>
      </w:r>
    </w:p>
    <w:p w14:paraId="7884CB66" w14:textId="77777777" w:rsidR="00810DDB" w:rsidRDefault="00810DDB" w:rsidP="00102457"/>
    <w:p w14:paraId="197BF680" w14:textId="77777777" w:rsidR="00102457" w:rsidRDefault="00102457" w:rsidP="00102457">
      <w:r w:rsidRPr="003C6F2F">
        <w:rPr>
          <w:noProof/>
        </w:rPr>
        <w:drawing>
          <wp:inline distT="0" distB="0" distL="0" distR="0" wp14:anchorId="461539D4" wp14:editId="3758574D">
            <wp:extent cx="5760720" cy="24427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2442767"/>
                    </a:xfrm>
                    <a:prstGeom prst="rect">
                      <a:avLst/>
                    </a:prstGeom>
                  </pic:spPr>
                </pic:pic>
              </a:graphicData>
            </a:graphic>
          </wp:inline>
        </w:drawing>
      </w:r>
    </w:p>
    <w:p w14:paraId="43AC5C73" w14:textId="77777777" w:rsidR="00102457" w:rsidRPr="0083072A" w:rsidRDefault="00102457" w:rsidP="00102457"/>
    <w:p w14:paraId="46637A59" w14:textId="77777777" w:rsidR="00102457" w:rsidRDefault="00102457" w:rsidP="00102457">
      <w:pPr>
        <w:pStyle w:val="Kop1"/>
        <w:sectPr w:rsidR="00102457" w:rsidSect="00F46B78">
          <w:type w:val="continuous"/>
          <w:pgSz w:w="11906" w:h="16838"/>
          <w:pgMar w:top="1417" w:right="1417" w:bottom="1417" w:left="1417" w:header="708" w:footer="708" w:gutter="0"/>
          <w:cols w:space="708"/>
          <w:docGrid w:linePitch="360"/>
        </w:sectPr>
      </w:pPr>
    </w:p>
    <w:p w14:paraId="7159889D" w14:textId="77777777" w:rsidR="00AE3A97" w:rsidRDefault="00AE3A97" w:rsidP="00AE3A97">
      <w:pPr>
        <w:pStyle w:val="Kop1"/>
        <w:spacing w:before="120"/>
        <w:jc w:val="center"/>
      </w:pPr>
      <w:r w:rsidRPr="00930D3F">
        <w:lastRenderedPageBreak/>
        <w:t xml:space="preserve">Supporting Information </w:t>
      </w:r>
      <w:r>
        <w:t>- SECTION</w:t>
      </w:r>
      <w:r w:rsidRPr="00930D3F">
        <w:t xml:space="preserve"> </w:t>
      </w:r>
      <w:r w:rsidR="00B35593">
        <w:t>6</w:t>
      </w:r>
      <w:r w:rsidRPr="00930D3F">
        <w:t>.</w:t>
      </w:r>
      <w:r>
        <w:t xml:space="preserve"> </w:t>
      </w:r>
    </w:p>
    <w:p w14:paraId="12DAD88A" w14:textId="77777777" w:rsidR="00E43AE1" w:rsidRPr="00E43AE1" w:rsidRDefault="00E43AE1" w:rsidP="00E43AE1">
      <w:pPr>
        <w:pStyle w:val="Kop1"/>
        <w:spacing w:before="0"/>
        <w:jc w:val="center"/>
      </w:pPr>
      <w:r>
        <w:t>Characteristics of top-15 chemicals in the case study</w:t>
      </w:r>
    </w:p>
    <w:p w14:paraId="70B1D004" w14:textId="77777777" w:rsidR="00E43AE1" w:rsidRDefault="00E43AE1" w:rsidP="0083072A"/>
    <w:p w14:paraId="708617E5" w14:textId="77777777" w:rsidR="005058FF" w:rsidRPr="005058FF" w:rsidRDefault="005058FF" w:rsidP="0083072A">
      <w:pPr>
        <w:rPr>
          <w:i/>
        </w:rPr>
      </w:pPr>
      <w:r w:rsidRPr="005058FF">
        <w:rPr>
          <w:i/>
        </w:rPr>
        <w:t>Use characteristics</w:t>
      </w:r>
    </w:p>
    <w:p w14:paraId="634FA280" w14:textId="77777777" w:rsidR="005058FF" w:rsidRDefault="001150F7" w:rsidP="0083072A">
      <w:r w:rsidRPr="005776D0">
        <w:t xml:space="preserve">The </w:t>
      </w:r>
      <w:r w:rsidR="005058FF">
        <w:t>top-15</w:t>
      </w:r>
      <w:r w:rsidRPr="005776D0">
        <w:t xml:space="preserve"> compounds </w:t>
      </w:r>
      <w:r w:rsidR="005058FF">
        <w:t xml:space="preserve">– with the two forbidden compounds removed from further analyses here – </w:t>
      </w:r>
      <w:r w:rsidRPr="005776D0">
        <w:t>are</w:t>
      </w:r>
      <w:r w:rsidR="005058FF">
        <w:t xml:space="preserve"> all </w:t>
      </w:r>
      <w:r w:rsidRPr="005776D0">
        <w:t>widely used in agriculture</w:t>
      </w:r>
      <w:r w:rsidR="005058FF">
        <w:t>, or</w:t>
      </w:r>
      <w:r w:rsidRPr="005776D0">
        <w:t xml:space="preserve"> by consumers and professionals as well as in various industrial processes. </w:t>
      </w:r>
    </w:p>
    <w:p w14:paraId="011A0183" w14:textId="77777777" w:rsidR="005058FF" w:rsidRDefault="005058FF" w:rsidP="0083072A"/>
    <w:p w14:paraId="5DB8BF7A" w14:textId="77777777" w:rsidR="005058FF" w:rsidRPr="005058FF" w:rsidRDefault="005058FF" w:rsidP="0083072A">
      <w:pPr>
        <w:rPr>
          <w:i/>
        </w:rPr>
      </w:pPr>
      <w:r w:rsidRPr="005058FF">
        <w:rPr>
          <w:i/>
        </w:rPr>
        <w:t>Hazard classifications</w:t>
      </w:r>
    </w:p>
    <w:p w14:paraId="139690B4" w14:textId="77777777" w:rsidR="005058FF" w:rsidRDefault="001150F7" w:rsidP="0083072A">
      <w:r w:rsidRPr="005776D0">
        <w:t>The</w:t>
      </w:r>
      <w:r w:rsidR="005058FF">
        <w:t xml:space="preserve"> compounds</w:t>
      </w:r>
      <w:r w:rsidRPr="005776D0">
        <w:t xml:space="preserve"> are </w:t>
      </w:r>
      <w:r w:rsidR="005058FF">
        <w:t xml:space="preserve">all </w:t>
      </w:r>
      <w:r w:rsidRPr="005776D0">
        <w:t>classified as “toxic to aquatic life with long lasting effects”, as “very toxic to aquatic life / very toxic to aquatic life with long lasting effects”, and/or as Substances of Very High Concern</w:t>
      </w:r>
      <w:r w:rsidR="005058FF">
        <w:t>, based on chemical safety assessments</w:t>
      </w:r>
      <w:r w:rsidRPr="005776D0">
        <w:t xml:space="preserve">. </w:t>
      </w:r>
    </w:p>
    <w:p w14:paraId="1239FF1E" w14:textId="77777777" w:rsidR="005058FF" w:rsidRDefault="005058FF" w:rsidP="0083072A"/>
    <w:p w14:paraId="55FCDE71" w14:textId="77777777" w:rsidR="005058FF" w:rsidRDefault="005058FF" w:rsidP="0083072A">
      <w:pPr>
        <w:rPr>
          <w:i/>
        </w:rPr>
      </w:pPr>
      <w:r>
        <w:rPr>
          <w:i/>
        </w:rPr>
        <w:t>Import- and production mass ranges</w:t>
      </w:r>
    </w:p>
    <w:p w14:paraId="60EE65E6" w14:textId="77777777" w:rsidR="00F534D8" w:rsidRDefault="005058FF" w:rsidP="005058FF">
      <w:r>
        <w:t>Their</w:t>
      </w:r>
      <w:r w:rsidR="001150F7" w:rsidRPr="005776D0">
        <w:t xml:space="preserve"> range of import and production masses in the EU is very high across the group of substances examined (for example, 10</w:t>
      </w:r>
      <w:r w:rsidR="001150F7" w:rsidRPr="005776D0">
        <w:rPr>
          <w:vertAlign w:val="superscript"/>
        </w:rPr>
        <w:t>6</w:t>
      </w:r>
      <w:r w:rsidR="001150F7" w:rsidRPr="005776D0">
        <w:t xml:space="preserve"> to 10</w:t>
      </w:r>
      <w:r w:rsidR="001150F7" w:rsidRPr="005776D0">
        <w:rPr>
          <w:vertAlign w:val="superscript"/>
        </w:rPr>
        <w:t>7</w:t>
      </w:r>
      <w:r w:rsidR="001150F7" w:rsidRPr="005776D0">
        <w:t xml:space="preserve"> tons per year for </w:t>
      </w:r>
      <w:proofErr w:type="gramStart"/>
      <w:r w:rsidR="001150F7" w:rsidRPr="005776D0">
        <w:t>bisphenol-A</w:t>
      </w:r>
      <w:proofErr w:type="gramEnd"/>
      <w:r w:rsidR="001150F7" w:rsidRPr="005776D0">
        <w:t>, and 10 to 100 t</w:t>
      </w:r>
      <w:r w:rsidR="00F534D8">
        <w:t xml:space="preserve">ons per year for </w:t>
      </w:r>
      <w:proofErr w:type="spellStart"/>
      <w:r w:rsidR="00F534D8">
        <w:t>difenylamine</w:t>
      </w:r>
      <w:proofErr w:type="spellEnd"/>
      <w:r w:rsidR="00F534D8">
        <w:t>).</w:t>
      </w:r>
    </w:p>
    <w:p w14:paraId="34C80205" w14:textId="77777777" w:rsidR="00E43AE1" w:rsidRDefault="00E43AE1" w:rsidP="005058FF">
      <w:r>
        <w:br w:type="page"/>
      </w:r>
    </w:p>
    <w:p w14:paraId="78024F02" w14:textId="77777777" w:rsidR="005F49E7" w:rsidRDefault="004572CA" w:rsidP="004572CA">
      <w:pPr>
        <w:pStyle w:val="Kop1"/>
        <w:jc w:val="center"/>
      </w:pPr>
      <w:r>
        <w:lastRenderedPageBreak/>
        <w:t xml:space="preserve">SUPPORTING INFORMATION - </w:t>
      </w:r>
      <w:r w:rsidR="00777D42">
        <w:t>REFERENCE LIST</w:t>
      </w:r>
    </w:p>
    <w:p w14:paraId="0B9DEDBA" w14:textId="77777777" w:rsidR="005F49E7" w:rsidRDefault="005F49E7" w:rsidP="0095427E"/>
    <w:p w14:paraId="44B59E8F" w14:textId="77777777" w:rsidR="00F534D8" w:rsidRDefault="005F49E7" w:rsidP="00F534D8">
      <w:pPr>
        <w:pStyle w:val="EndNoteBibliography"/>
        <w:ind w:left="720" w:hanging="720"/>
      </w:pPr>
      <w:r>
        <w:fldChar w:fldCharType="begin"/>
      </w:r>
      <w:r>
        <w:instrText xml:space="preserve"> ADDIN EN.REFLIST </w:instrText>
      </w:r>
      <w:r>
        <w:fldChar w:fldCharType="separate"/>
      </w:r>
      <w:r w:rsidR="00F534D8">
        <w:t>ANZECC ARMCANZ. 2000. Australian and new zealand guidelines for fresh and marine water quality. Canberra, ACT, Australia: Australian and New Zealand Environment and Conservation Council and Agriculture and Resource Management Council of Australia and New Zealand.</w:t>
      </w:r>
    </w:p>
    <w:p w14:paraId="0690B150" w14:textId="77777777" w:rsidR="00F534D8" w:rsidRDefault="00F534D8" w:rsidP="00F534D8">
      <w:pPr>
        <w:pStyle w:val="EndNoteBibliography"/>
        <w:ind w:left="720" w:hanging="720"/>
      </w:pPr>
      <w:r>
        <w:t>Bjørn A, Diamond M, Birkved M, Hauschild MZ. 2014. Chemical footprint method for improved communication of freshwater ecotoxicity impacts in the context of ecological limits. Environmental Science and Technology. 48(22):13253-13262.</w:t>
      </w:r>
    </w:p>
    <w:p w14:paraId="77EF09F9" w14:textId="77777777" w:rsidR="00F534D8" w:rsidRDefault="00F534D8" w:rsidP="00F534D8">
      <w:pPr>
        <w:pStyle w:val="EndNoteBibliography"/>
        <w:ind w:left="720" w:hanging="720"/>
      </w:pPr>
      <w:r>
        <w:t>Carafa R, Faggiano L, Real M, Munné A, Ginebreda A, Guasch H, Flo M, Tirapu L, der Ohe PCv. 2011. Water toxicity assessment and spatial pollution patterns identification in a mediterranean river basin district. Tools for water management and risk analysis. Science of The Total Environment. 409(20):4269-4279.</w:t>
      </w:r>
    </w:p>
    <w:p w14:paraId="285E9357" w14:textId="77777777" w:rsidR="00F534D8" w:rsidRDefault="00F534D8" w:rsidP="00F534D8">
      <w:pPr>
        <w:pStyle w:val="EndNoteBibliography"/>
        <w:ind w:left="720" w:hanging="720"/>
      </w:pPr>
      <w:r>
        <w:t>CCME. 2007. A protocol for the derivation of water quality guidelines for the protection of aquatic life. . Winnipeg, Canada: Canadian Council of Ministers of the Environment. .</w:t>
      </w:r>
    </w:p>
    <w:p w14:paraId="4F472A13" w14:textId="77777777" w:rsidR="00F534D8" w:rsidRDefault="00F534D8" w:rsidP="00F534D8">
      <w:pPr>
        <w:pStyle w:val="EndNoteBibliography"/>
        <w:ind w:left="720" w:hanging="720"/>
      </w:pPr>
      <w:r>
        <w:t>EC. 2011. Common implementation strategy for the water framework directive (2000/60/ec) - guidance document no. 27 - technical guidance for deriving environmental qualilty standards. Brussel, Belgium.</w:t>
      </w:r>
    </w:p>
    <w:p w14:paraId="782600F4" w14:textId="77777777" w:rsidR="00F534D8" w:rsidRDefault="00F534D8" w:rsidP="00F534D8">
      <w:pPr>
        <w:pStyle w:val="EndNoteBibliography"/>
        <w:ind w:left="720" w:hanging="720"/>
      </w:pPr>
      <w:r>
        <w:t>EC. 2017. Pefcr guidance document, - guidance for the 13 development of product environmental footprint category rules (pefcrs), version 6.3, december 14 2017.</w:t>
      </w:r>
    </w:p>
    <w:p w14:paraId="64FF799D" w14:textId="77777777" w:rsidR="00F534D8" w:rsidRDefault="00F534D8" w:rsidP="00F534D8">
      <w:pPr>
        <w:pStyle w:val="EndNoteBibliography"/>
        <w:ind w:left="720" w:hanging="720"/>
      </w:pPr>
      <w:r>
        <w:t>EC. 2018. Oefsr guidance document, - guidance for the 10 development of organisation environmental footprint sector rules (oefsrs), version 6.3, january 11 2018.</w:t>
      </w:r>
    </w:p>
    <w:p w14:paraId="37E9684F" w14:textId="77777777" w:rsidR="00F534D8" w:rsidRDefault="00F534D8" w:rsidP="00F534D8">
      <w:pPr>
        <w:pStyle w:val="EndNoteBibliography"/>
        <w:ind w:left="720" w:hanging="720"/>
      </w:pPr>
      <w:r>
        <w:t>ECHA. 2016. Guidance on information requirements and chemical safety assessment, chapter r.16: Environmental exposure assessment. Version 3.0. European chemicals agency, report echa-16-g-03-en, helsinki. February 2016.</w:t>
      </w:r>
    </w:p>
    <w:p w14:paraId="1053643C" w14:textId="77777777" w:rsidR="00F534D8" w:rsidRDefault="00F534D8" w:rsidP="00F534D8">
      <w:pPr>
        <w:pStyle w:val="EndNoteBibliography"/>
        <w:ind w:left="720" w:hanging="720"/>
      </w:pPr>
      <w:r>
        <w:t>EEA. 2012. European waters - assessment of status and pressures. Copenhagen, Denmark: European Environment Agency.  No. 8/2012.</w:t>
      </w:r>
    </w:p>
    <w:p w14:paraId="6A391ADA" w14:textId="77777777" w:rsidR="00F534D8" w:rsidRDefault="00F534D8" w:rsidP="00F534D8">
      <w:pPr>
        <w:pStyle w:val="EndNoteBibliography"/>
        <w:ind w:left="720" w:hanging="720"/>
      </w:pPr>
      <w:r>
        <w:t>EFSA. 2013. Guidance on tiered risk assessment for plant protection products for aquatic organisms in edge-of-field surface waters. . EFSA PPR Panel (EFSA Panel on Plant Protection Products and their Residues).</w:t>
      </w:r>
    </w:p>
    <w:p w14:paraId="2BC7FADB" w14:textId="77777777" w:rsidR="00F534D8" w:rsidRDefault="00F534D8" w:rsidP="00F534D8">
      <w:pPr>
        <w:pStyle w:val="EndNoteBibliography"/>
        <w:ind w:left="720" w:hanging="720"/>
      </w:pPr>
      <w:r>
        <w:t>Müller N, de Zwart D, Hauschild M, Kijko G, Fantke P. 2016. Exploring reach as potential data source for characterizing ecotoxicity in life cycle assessment. Environmental Toxicology and Chemistry.n/a-n/a.</w:t>
      </w:r>
    </w:p>
    <w:p w14:paraId="31EF7F59" w14:textId="77777777" w:rsidR="00F534D8" w:rsidRDefault="00F534D8" w:rsidP="00F534D8">
      <w:pPr>
        <w:pStyle w:val="EndNoteBibliography"/>
        <w:ind w:left="720" w:hanging="720"/>
      </w:pPr>
      <w:r>
        <w:t>Munz NA, Burdon FJ, de Zwart D, Junghans M, Melo L, Reyes M, Schönenberger U, Singer HP, Spycher B, Hollender J et al. 2016. Pesticides drive risk of micropollutants in wastewater-impacted streams during low flow conditions. Water Research.</w:t>
      </w:r>
    </w:p>
    <w:p w14:paraId="4BF5405D" w14:textId="77777777" w:rsidR="00F534D8" w:rsidRDefault="00F534D8" w:rsidP="00F534D8">
      <w:pPr>
        <w:pStyle w:val="EndNoteBibliography"/>
        <w:ind w:left="720" w:hanging="720"/>
      </w:pPr>
      <w:r>
        <w:t>Nagai T. 2016. Ecological effect assessment by species sensitivity distribution for 68 pesticides used in japanese paddy fields. Journal of Pesticide Science. 41(1):6-14.</w:t>
      </w:r>
    </w:p>
    <w:p w14:paraId="1AB3111F" w14:textId="77777777" w:rsidR="00F534D8" w:rsidRDefault="00F534D8" w:rsidP="00F534D8">
      <w:pPr>
        <w:pStyle w:val="EndNoteBibliography"/>
        <w:ind w:left="720" w:hanging="720"/>
      </w:pPr>
      <w:r>
        <w:t>OECD. 1995. Guidance document for aquatic effects assessment.: Organization for Economic Cooperation and Development, Paris, France.</w:t>
      </w:r>
    </w:p>
    <w:p w14:paraId="62A483DD" w14:textId="77777777" w:rsidR="00F534D8" w:rsidRDefault="00F534D8" w:rsidP="00F534D8">
      <w:pPr>
        <w:pStyle w:val="EndNoteBibliography"/>
        <w:ind w:left="720" w:hanging="720"/>
      </w:pPr>
      <w:r>
        <w:t>Parkerton TF, Bok M, Ireland AW, Prosser CM. 2017. An evaluation of cumulative risks from offshore produced water discharges in the bass strait. Marine Pollution Bulletin.</w:t>
      </w:r>
    </w:p>
    <w:p w14:paraId="5C639890" w14:textId="77777777" w:rsidR="00F534D8" w:rsidRDefault="00F534D8" w:rsidP="00F534D8">
      <w:pPr>
        <w:pStyle w:val="EndNoteBibliography"/>
        <w:ind w:left="720" w:hanging="720"/>
      </w:pPr>
      <w:r>
        <w:t>Posthuma L. 1992. Genetic ecology of metal tolerance in collembola. Vrije Universiteit.</w:t>
      </w:r>
    </w:p>
    <w:p w14:paraId="73E0C000" w14:textId="77777777" w:rsidR="00F534D8" w:rsidRDefault="00F534D8" w:rsidP="00F534D8">
      <w:pPr>
        <w:pStyle w:val="EndNoteBibliography"/>
        <w:ind w:left="720" w:hanging="720"/>
      </w:pPr>
      <w:r>
        <w:t>Posthuma L, De Zwart D, Van de Meent D. 2019, companion paper, submitted Sept 2018, presently under revision. Screening level estimation of release rates of currently used chemicals to the environment - application to solution-oriented assessment of impacts on aquatic ecosystems Environmental Toxicology and Chemistry.</w:t>
      </w:r>
    </w:p>
    <w:p w14:paraId="1032AB3A" w14:textId="77777777" w:rsidR="00F534D8" w:rsidRDefault="00F534D8" w:rsidP="00F534D8">
      <w:pPr>
        <w:pStyle w:val="EndNoteBibliography"/>
        <w:ind w:left="720" w:hanging="720"/>
      </w:pPr>
      <w:r>
        <w:t>Posthuma L, Dyer SD, de Zwart D, Kapo K, Holmes CM, Burton Jr GA. 2016. Eco-epidemiology of aquatic ecosystems: Separating chemicals from multiple stressors. Science of The Total Environment. 573:1303-1319.</w:t>
      </w:r>
    </w:p>
    <w:p w14:paraId="02DF80DA" w14:textId="77777777" w:rsidR="00F534D8" w:rsidRDefault="00F534D8" w:rsidP="00F534D8">
      <w:pPr>
        <w:pStyle w:val="EndNoteBibliography"/>
        <w:ind w:left="720" w:hanging="720"/>
      </w:pPr>
      <w:r>
        <w:lastRenderedPageBreak/>
        <w:t>Posthuma L, Eijsackers HJP, Koelmans AA, Vijver MG. 2008. Ecological effects of diffuse mixed pollution are site-specific and require higher-tier risk assessment to improve site management decisions: A discussion paper. Science of the Total Environment. 406(3):503-517.</w:t>
      </w:r>
    </w:p>
    <w:p w14:paraId="535EE830" w14:textId="77777777" w:rsidR="00F534D8" w:rsidRDefault="00F534D8" w:rsidP="00F534D8">
      <w:pPr>
        <w:pStyle w:val="EndNoteBibliography"/>
        <w:ind w:left="720" w:hanging="720"/>
      </w:pPr>
      <w:r>
        <w:t>Posthuma L, Wahlstrom E, Nijenhuis R, Dijkens C, De Zwart D, Van de Meent D, Hollander A, Brand E, Den Hollander HA, Van Middelaar J et al. 2014. The flash environmental assessment tool: Worldwide first aid for chemical accidents response, pro action, prevention and preparedness. Environment International. 72(0):140-156.</w:t>
      </w:r>
    </w:p>
    <w:p w14:paraId="7AFE4DBB" w14:textId="77777777" w:rsidR="00F534D8" w:rsidRDefault="00F534D8" w:rsidP="00F534D8">
      <w:pPr>
        <w:pStyle w:val="EndNoteBibliography"/>
        <w:ind w:left="720" w:hanging="720"/>
      </w:pPr>
      <w:r>
        <w:t>Rämö RA, van den Brink PJ, Ruepert C, Castillo LE, Gunnarsson JS. 2016. Environmental risk assessment of pesticides in the river madre de dios, costa rica using perpest, ssd, and mspaf models. Environmental Science and Pollution Research.1-16.</w:t>
      </w:r>
    </w:p>
    <w:p w14:paraId="08F8FD0B" w14:textId="77777777" w:rsidR="00F534D8" w:rsidRDefault="00F534D8" w:rsidP="00F534D8">
      <w:pPr>
        <w:pStyle w:val="EndNoteBibliography"/>
        <w:ind w:left="720" w:hanging="720"/>
      </w:pPr>
      <w:r>
        <w:t>Rosenbaum RK, Bachmann TM, Gold LS, Huijbregts MAJ, Jolliet O, Juraske R, Koehler A, Larsen HF, MacLeod M, Margni M et al. 2008. Usetox - the unep-setac toxicity model: Recommended characterisation factors for human toxicity and freshwater ecotoxicity in life cycle impact assessment. International Journal of Life Cycle Assessment. 13(7):532-546.</w:t>
      </w:r>
    </w:p>
    <w:p w14:paraId="53103715" w14:textId="77777777" w:rsidR="00F534D8" w:rsidRDefault="00F534D8" w:rsidP="00F534D8">
      <w:pPr>
        <w:pStyle w:val="EndNoteBibliography"/>
        <w:ind w:left="720" w:hanging="720"/>
      </w:pPr>
      <w:r>
        <w:t>Saouter E, Aschberger K, Fantke P, Hauschild MZ, Bopp SK, Kienzler A, Paini A, Pant R, Secchi M, Sala S. 2017. Improving substance information in usetox®, part 1: Discussion on data and approaches for estimating freshwater ecotoxicity effect factors. Environmental Toxicology and Chemistry. 36(12):3450-3462.</w:t>
      </w:r>
    </w:p>
    <w:p w14:paraId="301E014A" w14:textId="77777777" w:rsidR="00F534D8" w:rsidRDefault="00F534D8" w:rsidP="00F534D8">
      <w:pPr>
        <w:pStyle w:val="EndNoteBibliography"/>
        <w:ind w:left="720" w:hanging="720"/>
      </w:pPr>
      <w:r>
        <w:t>Saouter E, Biganzoli F, Ceriani L, Versteeg D, Crenna E, Zampori L, Sala S, Pant R. 2018. Environmental footprint: Update of life cycle impact assessment methods – ecotoxicity freshwater, human toxicity cancer, and non-cancer. Luxembourg: European Union. ISBN 978-92-79-98182-1, doi: 10.2760/178544 No. JRC114227.</w:t>
      </w:r>
    </w:p>
    <w:p w14:paraId="0A243380" w14:textId="77777777" w:rsidR="00F534D8" w:rsidRDefault="00F534D8" w:rsidP="00F534D8">
      <w:pPr>
        <w:pStyle w:val="EndNoteBibliography"/>
        <w:ind w:left="720" w:hanging="720"/>
      </w:pPr>
      <w:r>
        <w:t>Shikitov VC. 2016. Ecotoxicology and statistical modeling the effect of using the r. Togliatti: The Russian Academy of Sciences Institute of Ecology of Volga Basin.</w:t>
      </w:r>
    </w:p>
    <w:p w14:paraId="29D87125" w14:textId="77777777" w:rsidR="00F534D8" w:rsidRDefault="00F534D8" w:rsidP="00F534D8">
      <w:pPr>
        <w:pStyle w:val="EndNoteBibliography"/>
        <w:ind w:left="720" w:hanging="720"/>
      </w:pPr>
      <w:r>
        <w:t>Solomon KR, Baker DB, Richards P, Dixon KR, Klaine SJ, La Point TW, Kendall RJ, Giddings JM, Giesy JP, Hall LWJ et al. 1996. Ecological risk assessment of atrazine in north american surface waters. Environmental Toxicology and Chemistry. 15(1):31-76.</w:t>
      </w:r>
    </w:p>
    <w:p w14:paraId="6F796265" w14:textId="77777777" w:rsidR="00F534D8" w:rsidRDefault="00F534D8" w:rsidP="00F534D8">
      <w:pPr>
        <w:pStyle w:val="EndNoteBibliography"/>
        <w:ind w:left="720" w:hanging="720"/>
      </w:pPr>
      <w:r>
        <w:t>Solomon KR, Giesy JP, Lapoint TW, Giddings JM, Richards RP. 2013. Ecological risk assessment of atrazine in north american surface waters. Environmental Toxicology and Chemistry. 32(1):10-11.</w:t>
      </w:r>
    </w:p>
    <w:p w14:paraId="1EC0A13F" w14:textId="77777777" w:rsidR="00F534D8" w:rsidRDefault="00F534D8" w:rsidP="00F534D8">
      <w:pPr>
        <w:pStyle w:val="EndNoteBibliography"/>
        <w:ind w:left="720" w:hanging="720"/>
      </w:pPr>
      <w:r>
        <w:t>Stephan CE, Mount DI, Hansen DJ, Gentile JH, Chapman GA, Brungs WA. 1985. Guidelines for deriving numerical national water quality criteria for the protection of aquatic organisms and their uses. Duluth MN: US EPA ORD ERL.  No. PB 85-227049.</w:t>
      </w:r>
    </w:p>
    <w:p w14:paraId="5EF6BEBC" w14:textId="77777777" w:rsidR="00F534D8" w:rsidRDefault="00F534D8" w:rsidP="00F534D8">
      <w:pPr>
        <w:pStyle w:val="EndNoteBibliography"/>
        <w:ind w:left="720" w:hanging="720"/>
      </w:pPr>
      <w:r>
        <w:t>Teklu BM, Retta N, Van den Brink PJ. 2016. Sensitivity of ethiopian aquatic macroinvertebrates to the pesticides endosulfan and diazinon, compared to literature data. Ecotoxicology.1-8.</w:t>
      </w:r>
    </w:p>
    <w:p w14:paraId="3B000BC3" w14:textId="77777777" w:rsidR="00F534D8" w:rsidRDefault="00F534D8" w:rsidP="00F534D8">
      <w:pPr>
        <w:pStyle w:val="EndNoteBibliography"/>
        <w:ind w:left="720" w:hanging="720"/>
      </w:pPr>
      <w:r>
        <w:t>Van Gils J, Schueder R, Chrzanowski C, Markus A, Cousins I, Lindim C, Focks A, Baveco H, Posthuma L, Kutsarova S et al. In preparation, 2019. An integrated model system for europe-wide assessment of the risks to ecosystems and human health of emerging pollutants. Environmental Toxicology and Chemistry.</w:t>
      </w:r>
    </w:p>
    <w:p w14:paraId="0BD00D09" w14:textId="77777777" w:rsidR="00F534D8" w:rsidRDefault="00F534D8" w:rsidP="00F534D8">
      <w:pPr>
        <w:pStyle w:val="EndNoteBibliography"/>
        <w:ind w:left="720" w:hanging="720"/>
      </w:pPr>
      <w:r>
        <w:t>Van Straalen NM, Denneman CAJ. 1989. Ecotoxicological evaluation of soil quality criteria. Ecotoxicology and Environmental Safety. 18:241-251.</w:t>
      </w:r>
    </w:p>
    <w:p w14:paraId="4790D9E7" w14:textId="77777777" w:rsidR="00F534D8" w:rsidRDefault="00F534D8" w:rsidP="00F534D8">
      <w:pPr>
        <w:pStyle w:val="EndNoteBibliography"/>
        <w:ind w:left="720" w:hanging="720"/>
      </w:pPr>
      <w:r>
        <w:t>Wepener V, Cyrus DP, Vermeulen LA, O’Brien GC, Wade P. 2006. Development of a water quality index for estuarine water quality management in south africa.  No. WRC Report : 1163/1/06.</w:t>
      </w:r>
    </w:p>
    <w:p w14:paraId="1B043F46" w14:textId="77777777" w:rsidR="00F534D8" w:rsidRDefault="00F534D8" w:rsidP="00F534D8">
      <w:pPr>
        <w:pStyle w:val="EndNoteBibliography"/>
        <w:ind w:left="720" w:hanging="720"/>
      </w:pPr>
      <w:r>
        <w:t>Wijdeveld AJ, Schipper CA, Heimovaara TJ. 2018. Variation in the availability of metals in surface water, an evaluation based on the dissolved, the freely dissolved and biotic ligand model bioavailable concentration. CATENA. 166:260-270.</w:t>
      </w:r>
    </w:p>
    <w:p w14:paraId="0CFC176E" w14:textId="77777777" w:rsidR="00F534D8" w:rsidRDefault="00F534D8" w:rsidP="00F534D8">
      <w:pPr>
        <w:pStyle w:val="EndNoteBibliography"/>
        <w:ind w:left="720" w:hanging="720"/>
      </w:pPr>
      <w:r>
        <w:lastRenderedPageBreak/>
        <w:t>Yin D, Jin H, Yu L, Hu S. 2003. Deriving freshwater quality criteria for 2,4-dichlorophenol for protection of aquatic life in china. Environmental Pollution. 122(2):217-222.</w:t>
      </w:r>
    </w:p>
    <w:p w14:paraId="3E1B96E0" w14:textId="77777777" w:rsidR="00F534D8" w:rsidRDefault="00F534D8" w:rsidP="00F534D8">
      <w:pPr>
        <w:pStyle w:val="EndNoteBibliography"/>
        <w:ind w:left="720" w:hanging="720"/>
      </w:pPr>
      <w:r>
        <w:t>Zijp MC, Posthuma L, Van de Meent D. 2014. Definition and applications of a versatile chemical pollution footprint methodology. Environmental Science and Technology. 48(18):10588−10597.</w:t>
      </w:r>
    </w:p>
    <w:p w14:paraId="4377E6E4" w14:textId="77777777" w:rsidR="00F534D8" w:rsidRDefault="00F534D8" w:rsidP="00F534D8">
      <w:pPr>
        <w:pStyle w:val="EndNoteBibliography"/>
      </w:pPr>
    </w:p>
    <w:p w14:paraId="69E198A9" w14:textId="77777777" w:rsidR="001F5781" w:rsidRPr="00B34A7C" w:rsidRDefault="005F49E7" w:rsidP="0002185C">
      <w:pPr>
        <w:pStyle w:val="EndNoteBibliography"/>
      </w:pPr>
      <w:r>
        <w:fldChar w:fldCharType="end"/>
      </w:r>
    </w:p>
    <w:sectPr w:rsidR="001F5781" w:rsidRPr="00B34A7C" w:rsidSect="00F46B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C468" w14:textId="77777777" w:rsidR="00A81134" w:rsidRDefault="00A81134" w:rsidP="0095427E">
      <w:r>
        <w:separator/>
      </w:r>
    </w:p>
  </w:endnote>
  <w:endnote w:type="continuationSeparator" w:id="0">
    <w:p w14:paraId="174C9A2A" w14:textId="77777777" w:rsidR="00A81134" w:rsidRDefault="00A81134" w:rsidP="0095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9F99" w14:textId="77777777" w:rsidR="00102457" w:rsidRDefault="00102457" w:rsidP="0095427E">
    <w:pPr>
      <w:pStyle w:val="Voettekst"/>
    </w:pPr>
  </w:p>
  <w:p w14:paraId="58078793" w14:textId="77777777" w:rsidR="00102457" w:rsidRDefault="00102457" w:rsidP="009542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CCD9" w14:textId="77777777" w:rsidR="00102457" w:rsidRDefault="00102457" w:rsidP="0095427E">
    <w:pPr>
      <w:pStyle w:val="Voettekst"/>
    </w:pPr>
  </w:p>
  <w:p w14:paraId="28387C8C" w14:textId="77777777" w:rsidR="00102457" w:rsidRDefault="00102457" w:rsidP="009542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5B701" w14:textId="77777777" w:rsidR="00A81134" w:rsidRDefault="00A81134" w:rsidP="0095427E">
      <w:r>
        <w:separator/>
      </w:r>
    </w:p>
  </w:footnote>
  <w:footnote w:type="continuationSeparator" w:id="0">
    <w:p w14:paraId="40ADB543" w14:textId="77777777" w:rsidR="00A81134" w:rsidRDefault="00A81134" w:rsidP="00954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0C7A" w14:textId="77777777" w:rsidR="00102457" w:rsidRPr="00DE5828" w:rsidRDefault="00102457" w:rsidP="0095427E">
    <w:pPr>
      <w:pStyle w:val="Kopteks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3FD4" w14:textId="77777777" w:rsidR="00102457" w:rsidRPr="00F46B78" w:rsidRDefault="00102457" w:rsidP="00F46B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65E"/>
    <w:multiLevelType w:val="hybridMultilevel"/>
    <w:tmpl w:val="3C608E06"/>
    <w:lvl w:ilvl="0" w:tplc="99FA8150">
      <w:numFmt w:val="bullet"/>
      <w:lvlText w:val=""/>
      <w:lvlJc w:val="left"/>
      <w:pPr>
        <w:ind w:left="360" w:hanging="360"/>
      </w:pPr>
      <w:rPr>
        <w:rFonts w:ascii="Symbol" w:eastAsiaTheme="minorHAnsi" w:hAnsi="Symbol" w:cstheme="minorBidi"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16565"/>
    <w:multiLevelType w:val="hybridMultilevel"/>
    <w:tmpl w:val="207A3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870ED"/>
    <w:multiLevelType w:val="multilevel"/>
    <w:tmpl w:val="E5629E6E"/>
    <w:lvl w:ilvl="0">
      <w:start w:val="1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22AED"/>
    <w:multiLevelType w:val="hybridMultilevel"/>
    <w:tmpl w:val="417A67FC"/>
    <w:lvl w:ilvl="0" w:tplc="611E3352">
      <w:start w:val="2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C52"/>
    <w:multiLevelType w:val="hybridMultilevel"/>
    <w:tmpl w:val="27C62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01538"/>
    <w:multiLevelType w:val="hybridMultilevel"/>
    <w:tmpl w:val="6C8E014C"/>
    <w:lvl w:ilvl="0" w:tplc="99FA8150">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75334"/>
    <w:multiLevelType w:val="hybridMultilevel"/>
    <w:tmpl w:val="83B64BBE"/>
    <w:lvl w:ilvl="0" w:tplc="1CC4D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C4A3D"/>
    <w:multiLevelType w:val="hybridMultilevel"/>
    <w:tmpl w:val="221E1F18"/>
    <w:lvl w:ilvl="0" w:tplc="A2ECB19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A58B5"/>
    <w:multiLevelType w:val="hybridMultilevel"/>
    <w:tmpl w:val="E690D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1DB"/>
    <w:multiLevelType w:val="hybridMultilevel"/>
    <w:tmpl w:val="91281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31D56"/>
    <w:multiLevelType w:val="hybridMultilevel"/>
    <w:tmpl w:val="49526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30341"/>
    <w:multiLevelType w:val="hybridMultilevel"/>
    <w:tmpl w:val="ED987376"/>
    <w:lvl w:ilvl="0" w:tplc="041ADC5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004212"/>
    <w:multiLevelType w:val="hybridMultilevel"/>
    <w:tmpl w:val="47865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816C0"/>
    <w:multiLevelType w:val="hybridMultilevel"/>
    <w:tmpl w:val="4CBC1F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F6A9E"/>
    <w:multiLevelType w:val="hybridMultilevel"/>
    <w:tmpl w:val="0D12B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70FA9"/>
    <w:multiLevelType w:val="hybridMultilevel"/>
    <w:tmpl w:val="3D82FE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F7E26"/>
    <w:multiLevelType w:val="hybridMultilevel"/>
    <w:tmpl w:val="47260C9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F74296"/>
    <w:multiLevelType w:val="hybridMultilevel"/>
    <w:tmpl w:val="4A0E88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F56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055979"/>
    <w:multiLevelType w:val="hybridMultilevel"/>
    <w:tmpl w:val="8F0C5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6C74B8"/>
    <w:multiLevelType w:val="hybridMultilevel"/>
    <w:tmpl w:val="EA60EC6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7943AB"/>
    <w:multiLevelType w:val="hybridMultilevel"/>
    <w:tmpl w:val="44AC0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64778"/>
    <w:multiLevelType w:val="hybridMultilevel"/>
    <w:tmpl w:val="82BE46B6"/>
    <w:lvl w:ilvl="0" w:tplc="4AE45AE6">
      <w:start w:val="1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E7C42"/>
    <w:multiLevelType w:val="hybridMultilevel"/>
    <w:tmpl w:val="A9800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E409B"/>
    <w:multiLevelType w:val="hybridMultilevel"/>
    <w:tmpl w:val="58868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BC088F"/>
    <w:multiLevelType w:val="hybridMultilevel"/>
    <w:tmpl w:val="50C2B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83683C"/>
    <w:multiLevelType w:val="hybridMultilevel"/>
    <w:tmpl w:val="4306A77A"/>
    <w:lvl w:ilvl="0" w:tplc="7B7CD0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17802"/>
    <w:multiLevelType w:val="hybridMultilevel"/>
    <w:tmpl w:val="322877E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90A12"/>
    <w:multiLevelType w:val="multilevel"/>
    <w:tmpl w:val="FC366D40"/>
    <w:lvl w:ilvl="0">
      <w:start w:val="1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9E464A"/>
    <w:multiLevelType w:val="hybridMultilevel"/>
    <w:tmpl w:val="CD14296A"/>
    <w:lvl w:ilvl="0" w:tplc="E002658A">
      <w:start w:val="1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804999">
    <w:abstractNumId w:val="8"/>
  </w:num>
  <w:num w:numId="2" w16cid:durableId="83117933">
    <w:abstractNumId w:val="10"/>
  </w:num>
  <w:num w:numId="3" w16cid:durableId="1268777748">
    <w:abstractNumId w:val="17"/>
  </w:num>
  <w:num w:numId="4" w16cid:durableId="606037892">
    <w:abstractNumId w:val="11"/>
  </w:num>
  <w:num w:numId="5" w16cid:durableId="1393384936">
    <w:abstractNumId w:val="13"/>
  </w:num>
  <w:num w:numId="6" w16cid:durableId="642274961">
    <w:abstractNumId w:val="16"/>
  </w:num>
  <w:num w:numId="7" w16cid:durableId="396705667">
    <w:abstractNumId w:val="27"/>
  </w:num>
  <w:num w:numId="8" w16cid:durableId="91560389">
    <w:abstractNumId w:val="9"/>
  </w:num>
  <w:num w:numId="9" w16cid:durableId="949357675">
    <w:abstractNumId w:val="7"/>
  </w:num>
  <w:num w:numId="10" w16cid:durableId="1127897933">
    <w:abstractNumId w:val="25"/>
  </w:num>
  <w:num w:numId="11" w16cid:durableId="1660766828">
    <w:abstractNumId w:val="21"/>
  </w:num>
  <w:num w:numId="12" w16cid:durableId="2038578903">
    <w:abstractNumId w:val="5"/>
  </w:num>
  <w:num w:numId="13" w16cid:durableId="16465743">
    <w:abstractNumId w:val="0"/>
  </w:num>
  <w:num w:numId="14" w16cid:durableId="719328382">
    <w:abstractNumId w:val="1"/>
  </w:num>
  <w:num w:numId="15" w16cid:durableId="1364791991">
    <w:abstractNumId w:val="22"/>
  </w:num>
  <w:num w:numId="16" w16cid:durableId="587933795">
    <w:abstractNumId w:val="28"/>
  </w:num>
  <w:num w:numId="17" w16cid:durableId="1993676241">
    <w:abstractNumId w:val="29"/>
  </w:num>
  <w:num w:numId="18" w16cid:durableId="530190538">
    <w:abstractNumId w:val="3"/>
  </w:num>
  <w:num w:numId="19" w16cid:durableId="695738919">
    <w:abstractNumId w:val="2"/>
  </w:num>
  <w:num w:numId="20" w16cid:durableId="19012032">
    <w:abstractNumId w:val="18"/>
  </w:num>
  <w:num w:numId="21" w16cid:durableId="1267496863">
    <w:abstractNumId w:val="26"/>
  </w:num>
  <w:num w:numId="22" w16cid:durableId="1986232024">
    <w:abstractNumId w:val="4"/>
  </w:num>
  <w:num w:numId="23" w16cid:durableId="4943214">
    <w:abstractNumId w:val="24"/>
  </w:num>
  <w:num w:numId="24" w16cid:durableId="1402868811">
    <w:abstractNumId w:val="12"/>
  </w:num>
  <w:num w:numId="25" w16cid:durableId="1379471106">
    <w:abstractNumId w:val="20"/>
  </w:num>
  <w:num w:numId="26" w16cid:durableId="972947685">
    <w:abstractNumId w:val="19"/>
  </w:num>
  <w:num w:numId="27" w16cid:durableId="2066250081">
    <w:abstractNumId w:val="15"/>
  </w:num>
  <w:num w:numId="28" w16cid:durableId="774403689">
    <w:abstractNumId w:val="14"/>
  </w:num>
  <w:num w:numId="29" w16cid:durableId="1833329910">
    <w:abstractNumId w:val="6"/>
  </w:num>
  <w:num w:numId="30" w16cid:durableId="6753491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SE Style Manual 8th Edition N-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9vew0e5rcppvxrezet3vref0tpxfwzzf9f0s&quot;&gt;20150710_Refs Posthuma_ Copy&lt;record-ids&gt;&lt;item&gt;139&lt;/item&gt;&lt;item&gt;306&lt;/item&gt;&lt;item&gt;969&lt;/item&gt;&lt;item&gt;3263&lt;/item&gt;&lt;item&gt;4747&lt;/item&gt;&lt;item&gt;5559&lt;/item&gt;&lt;item&gt;6471&lt;/item&gt;&lt;item&gt;6658&lt;/item&gt;&lt;item&gt;6662&lt;/item&gt;&lt;item&gt;6665&lt;/item&gt;&lt;item&gt;6925&lt;/item&gt;&lt;item&gt;7049&lt;/item&gt;&lt;item&gt;7442&lt;/item&gt;&lt;item&gt;7643&lt;/item&gt;&lt;item&gt;7677&lt;/item&gt;&lt;item&gt;7724&lt;/item&gt;&lt;item&gt;7824&lt;/item&gt;&lt;item&gt;7885&lt;/item&gt;&lt;item&gt;7964&lt;/item&gt;&lt;item&gt;8069&lt;/item&gt;&lt;item&gt;8289&lt;/item&gt;&lt;item&gt;8290&lt;/item&gt;&lt;item&gt;8343&lt;/item&gt;&lt;item&gt;8522&lt;/item&gt;&lt;item&gt;8551&lt;/item&gt;&lt;item&gt;9119&lt;/item&gt;&lt;item&gt;9226&lt;/item&gt;&lt;item&gt;9263&lt;/item&gt;&lt;item&gt;9384&lt;/item&gt;&lt;item&gt;9482&lt;/item&gt;&lt;item&gt;9591&lt;/item&gt;&lt;item&gt;9606&lt;/item&gt;&lt;item&gt;9607&lt;/item&gt;&lt;item&gt;9784&lt;/item&gt;&lt;item&gt;9787&lt;/item&gt;&lt;/record-ids&gt;&lt;/item&gt;&lt;/Libraries&gt;"/>
  </w:docVars>
  <w:rsids>
    <w:rsidRoot w:val="00671A33"/>
    <w:rsid w:val="00003985"/>
    <w:rsid w:val="00010126"/>
    <w:rsid w:val="00011DD6"/>
    <w:rsid w:val="0002185C"/>
    <w:rsid w:val="0002674A"/>
    <w:rsid w:val="00026FC3"/>
    <w:rsid w:val="00031E2A"/>
    <w:rsid w:val="00034CD7"/>
    <w:rsid w:val="00042EEA"/>
    <w:rsid w:val="00056107"/>
    <w:rsid w:val="0006547A"/>
    <w:rsid w:val="00071502"/>
    <w:rsid w:val="000813B5"/>
    <w:rsid w:val="000905F6"/>
    <w:rsid w:val="00093DF8"/>
    <w:rsid w:val="000A1EF7"/>
    <w:rsid w:val="000A6183"/>
    <w:rsid w:val="000A735B"/>
    <w:rsid w:val="000B015C"/>
    <w:rsid w:val="000B379D"/>
    <w:rsid w:val="000B4058"/>
    <w:rsid w:val="000B617B"/>
    <w:rsid w:val="000B72B1"/>
    <w:rsid w:val="000C1818"/>
    <w:rsid w:val="000D2DBA"/>
    <w:rsid w:val="000D34FA"/>
    <w:rsid w:val="000D5AD5"/>
    <w:rsid w:val="000D5B7D"/>
    <w:rsid w:val="000E0261"/>
    <w:rsid w:val="000E20A9"/>
    <w:rsid w:val="000E5599"/>
    <w:rsid w:val="000E59E0"/>
    <w:rsid w:val="000E6DCA"/>
    <w:rsid w:val="000F2EFD"/>
    <w:rsid w:val="00102457"/>
    <w:rsid w:val="00110AC5"/>
    <w:rsid w:val="00112083"/>
    <w:rsid w:val="00113124"/>
    <w:rsid w:val="001150F7"/>
    <w:rsid w:val="0012018E"/>
    <w:rsid w:val="00126073"/>
    <w:rsid w:val="001371F9"/>
    <w:rsid w:val="00151044"/>
    <w:rsid w:val="00151DA8"/>
    <w:rsid w:val="00155B63"/>
    <w:rsid w:val="00161266"/>
    <w:rsid w:val="001832FC"/>
    <w:rsid w:val="0019010C"/>
    <w:rsid w:val="00191402"/>
    <w:rsid w:val="00191D30"/>
    <w:rsid w:val="00191F5A"/>
    <w:rsid w:val="001951C3"/>
    <w:rsid w:val="001B2CA5"/>
    <w:rsid w:val="001B57C3"/>
    <w:rsid w:val="001C2A43"/>
    <w:rsid w:val="001C2FA3"/>
    <w:rsid w:val="001C3B02"/>
    <w:rsid w:val="001D02E8"/>
    <w:rsid w:val="001D66EB"/>
    <w:rsid w:val="001D69DE"/>
    <w:rsid w:val="001E621B"/>
    <w:rsid w:val="001F5781"/>
    <w:rsid w:val="00203CFE"/>
    <w:rsid w:val="002100A4"/>
    <w:rsid w:val="00214B98"/>
    <w:rsid w:val="00220073"/>
    <w:rsid w:val="0022111D"/>
    <w:rsid w:val="00227503"/>
    <w:rsid w:val="00232975"/>
    <w:rsid w:val="002355E3"/>
    <w:rsid w:val="0024388F"/>
    <w:rsid w:val="00251DD0"/>
    <w:rsid w:val="00267886"/>
    <w:rsid w:val="00275EB2"/>
    <w:rsid w:val="00276777"/>
    <w:rsid w:val="00280316"/>
    <w:rsid w:val="0029230B"/>
    <w:rsid w:val="002A2E02"/>
    <w:rsid w:val="002B2ED2"/>
    <w:rsid w:val="002B39E9"/>
    <w:rsid w:val="002C506E"/>
    <w:rsid w:val="002C71E0"/>
    <w:rsid w:val="002D18E2"/>
    <w:rsid w:val="002E080D"/>
    <w:rsid w:val="002E262C"/>
    <w:rsid w:val="002E51D7"/>
    <w:rsid w:val="002F17C0"/>
    <w:rsid w:val="002F204B"/>
    <w:rsid w:val="002F21A7"/>
    <w:rsid w:val="002F2805"/>
    <w:rsid w:val="002F6886"/>
    <w:rsid w:val="00302CD0"/>
    <w:rsid w:val="00304B5E"/>
    <w:rsid w:val="0031450C"/>
    <w:rsid w:val="0032559E"/>
    <w:rsid w:val="00326393"/>
    <w:rsid w:val="003521E5"/>
    <w:rsid w:val="00362766"/>
    <w:rsid w:val="003636CC"/>
    <w:rsid w:val="003675BC"/>
    <w:rsid w:val="00383C93"/>
    <w:rsid w:val="00391A15"/>
    <w:rsid w:val="00394E39"/>
    <w:rsid w:val="003A06EB"/>
    <w:rsid w:val="003A2CB7"/>
    <w:rsid w:val="003A6355"/>
    <w:rsid w:val="003C1278"/>
    <w:rsid w:val="003C1D4E"/>
    <w:rsid w:val="003C23C5"/>
    <w:rsid w:val="003C63CA"/>
    <w:rsid w:val="003C6F2F"/>
    <w:rsid w:val="003D1696"/>
    <w:rsid w:val="003D4C7D"/>
    <w:rsid w:val="003E1F6A"/>
    <w:rsid w:val="003F1563"/>
    <w:rsid w:val="003F47F4"/>
    <w:rsid w:val="003F5191"/>
    <w:rsid w:val="003F77DB"/>
    <w:rsid w:val="004010E5"/>
    <w:rsid w:val="004033A0"/>
    <w:rsid w:val="0040662F"/>
    <w:rsid w:val="00407A74"/>
    <w:rsid w:val="00410FB4"/>
    <w:rsid w:val="00424C9B"/>
    <w:rsid w:val="00427DED"/>
    <w:rsid w:val="0043026F"/>
    <w:rsid w:val="004309A5"/>
    <w:rsid w:val="004316E4"/>
    <w:rsid w:val="00434078"/>
    <w:rsid w:val="00437839"/>
    <w:rsid w:val="00451DEA"/>
    <w:rsid w:val="004572CA"/>
    <w:rsid w:val="004641F6"/>
    <w:rsid w:val="00465700"/>
    <w:rsid w:val="00470272"/>
    <w:rsid w:val="00470FAD"/>
    <w:rsid w:val="00471401"/>
    <w:rsid w:val="00490076"/>
    <w:rsid w:val="004921DA"/>
    <w:rsid w:val="004A42F3"/>
    <w:rsid w:val="004A7B84"/>
    <w:rsid w:val="004B2881"/>
    <w:rsid w:val="004B6471"/>
    <w:rsid w:val="004C07BC"/>
    <w:rsid w:val="004C2BBD"/>
    <w:rsid w:val="004C3787"/>
    <w:rsid w:val="004C5AAF"/>
    <w:rsid w:val="004E17C4"/>
    <w:rsid w:val="004F20F9"/>
    <w:rsid w:val="004F425D"/>
    <w:rsid w:val="004F5D9F"/>
    <w:rsid w:val="004F6FAA"/>
    <w:rsid w:val="00501A43"/>
    <w:rsid w:val="00501D36"/>
    <w:rsid w:val="00504C9F"/>
    <w:rsid w:val="005058FF"/>
    <w:rsid w:val="00506522"/>
    <w:rsid w:val="00511F3C"/>
    <w:rsid w:val="00512CD0"/>
    <w:rsid w:val="00514E64"/>
    <w:rsid w:val="005245B8"/>
    <w:rsid w:val="00533024"/>
    <w:rsid w:val="00533F90"/>
    <w:rsid w:val="00534AF0"/>
    <w:rsid w:val="00545DC7"/>
    <w:rsid w:val="00554634"/>
    <w:rsid w:val="005565D9"/>
    <w:rsid w:val="00556AC9"/>
    <w:rsid w:val="0056139A"/>
    <w:rsid w:val="00565197"/>
    <w:rsid w:val="005652F1"/>
    <w:rsid w:val="00572DF1"/>
    <w:rsid w:val="00573D35"/>
    <w:rsid w:val="00584E79"/>
    <w:rsid w:val="00585BBA"/>
    <w:rsid w:val="0059177D"/>
    <w:rsid w:val="00591D37"/>
    <w:rsid w:val="00593FD8"/>
    <w:rsid w:val="00595139"/>
    <w:rsid w:val="0059612C"/>
    <w:rsid w:val="005964DE"/>
    <w:rsid w:val="005A2C69"/>
    <w:rsid w:val="005A70BF"/>
    <w:rsid w:val="005B1AB1"/>
    <w:rsid w:val="005B4845"/>
    <w:rsid w:val="005C5BBF"/>
    <w:rsid w:val="005D09DB"/>
    <w:rsid w:val="005D3E0B"/>
    <w:rsid w:val="005D4F50"/>
    <w:rsid w:val="005E1365"/>
    <w:rsid w:val="005E2021"/>
    <w:rsid w:val="005E3D50"/>
    <w:rsid w:val="005F2943"/>
    <w:rsid w:val="005F31BC"/>
    <w:rsid w:val="005F49E7"/>
    <w:rsid w:val="005F600A"/>
    <w:rsid w:val="00603A5E"/>
    <w:rsid w:val="00606C30"/>
    <w:rsid w:val="0061380C"/>
    <w:rsid w:val="00615121"/>
    <w:rsid w:val="006154DD"/>
    <w:rsid w:val="00622D12"/>
    <w:rsid w:val="00623929"/>
    <w:rsid w:val="00625DE0"/>
    <w:rsid w:val="00631497"/>
    <w:rsid w:val="006337B1"/>
    <w:rsid w:val="00637889"/>
    <w:rsid w:val="00640C08"/>
    <w:rsid w:val="00643696"/>
    <w:rsid w:val="0064514F"/>
    <w:rsid w:val="00645FC6"/>
    <w:rsid w:val="00646AFD"/>
    <w:rsid w:val="00654C56"/>
    <w:rsid w:val="006602A9"/>
    <w:rsid w:val="006652F9"/>
    <w:rsid w:val="00671A33"/>
    <w:rsid w:val="00672F24"/>
    <w:rsid w:val="00675B13"/>
    <w:rsid w:val="006804E9"/>
    <w:rsid w:val="00680634"/>
    <w:rsid w:val="006878D3"/>
    <w:rsid w:val="00692AED"/>
    <w:rsid w:val="006C40F3"/>
    <w:rsid w:val="006C6597"/>
    <w:rsid w:val="006D43B9"/>
    <w:rsid w:val="006D64CC"/>
    <w:rsid w:val="006E1CC6"/>
    <w:rsid w:val="006F4F4B"/>
    <w:rsid w:val="007031BF"/>
    <w:rsid w:val="00706E25"/>
    <w:rsid w:val="007217A9"/>
    <w:rsid w:val="00736BED"/>
    <w:rsid w:val="00742BEC"/>
    <w:rsid w:val="0074342C"/>
    <w:rsid w:val="00744C1A"/>
    <w:rsid w:val="0075276D"/>
    <w:rsid w:val="007626FC"/>
    <w:rsid w:val="0076346E"/>
    <w:rsid w:val="0076642D"/>
    <w:rsid w:val="0076664B"/>
    <w:rsid w:val="00772F01"/>
    <w:rsid w:val="007742ED"/>
    <w:rsid w:val="00777D42"/>
    <w:rsid w:val="0078137D"/>
    <w:rsid w:val="007943BE"/>
    <w:rsid w:val="007A184E"/>
    <w:rsid w:val="007A1CA7"/>
    <w:rsid w:val="007B30C3"/>
    <w:rsid w:val="007B4B6F"/>
    <w:rsid w:val="007B7C25"/>
    <w:rsid w:val="007C6B26"/>
    <w:rsid w:val="007D2973"/>
    <w:rsid w:val="007D3619"/>
    <w:rsid w:val="007D3B2C"/>
    <w:rsid w:val="007E197C"/>
    <w:rsid w:val="007E7C0E"/>
    <w:rsid w:val="007F56B6"/>
    <w:rsid w:val="007F64E2"/>
    <w:rsid w:val="00801105"/>
    <w:rsid w:val="00805D6A"/>
    <w:rsid w:val="00810DDB"/>
    <w:rsid w:val="00810E65"/>
    <w:rsid w:val="008141C7"/>
    <w:rsid w:val="00816578"/>
    <w:rsid w:val="008174F4"/>
    <w:rsid w:val="00827404"/>
    <w:rsid w:val="0083072A"/>
    <w:rsid w:val="00832947"/>
    <w:rsid w:val="0084086A"/>
    <w:rsid w:val="008443E1"/>
    <w:rsid w:val="00863E66"/>
    <w:rsid w:val="0086465A"/>
    <w:rsid w:val="00867DEA"/>
    <w:rsid w:val="00873564"/>
    <w:rsid w:val="00877494"/>
    <w:rsid w:val="008867F4"/>
    <w:rsid w:val="00893F1F"/>
    <w:rsid w:val="008A40AF"/>
    <w:rsid w:val="008B252C"/>
    <w:rsid w:val="008B2CB9"/>
    <w:rsid w:val="008C1FFB"/>
    <w:rsid w:val="008C44E3"/>
    <w:rsid w:val="008C54FD"/>
    <w:rsid w:val="008C6BCD"/>
    <w:rsid w:val="008D1943"/>
    <w:rsid w:val="008D22BD"/>
    <w:rsid w:val="008E0216"/>
    <w:rsid w:val="008F0920"/>
    <w:rsid w:val="008F14B0"/>
    <w:rsid w:val="008F2F92"/>
    <w:rsid w:val="008F5050"/>
    <w:rsid w:val="0090175D"/>
    <w:rsid w:val="009022E6"/>
    <w:rsid w:val="00903775"/>
    <w:rsid w:val="009258C5"/>
    <w:rsid w:val="009279C6"/>
    <w:rsid w:val="00930D3F"/>
    <w:rsid w:val="00934663"/>
    <w:rsid w:val="00950901"/>
    <w:rsid w:val="0095318E"/>
    <w:rsid w:val="009531B5"/>
    <w:rsid w:val="0095427E"/>
    <w:rsid w:val="0096020C"/>
    <w:rsid w:val="00960487"/>
    <w:rsid w:val="009667FB"/>
    <w:rsid w:val="00976045"/>
    <w:rsid w:val="00976BD2"/>
    <w:rsid w:val="0098517F"/>
    <w:rsid w:val="00986029"/>
    <w:rsid w:val="00987AEE"/>
    <w:rsid w:val="009A1034"/>
    <w:rsid w:val="009A4168"/>
    <w:rsid w:val="009B0941"/>
    <w:rsid w:val="009D0324"/>
    <w:rsid w:val="009E1A31"/>
    <w:rsid w:val="009E529F"/>
    <w:rsid w:val="009F1EF1"/>
    <w:rsid w:val="009F56D8"/>
    <w:rsid w:val="00A04E60"/>
    <w:rsid w:val="00A0736E"/>
    <w:rsid w:val="00A07AD9"/>
    <w:rsid w:val="00A1007E"/>
    <w:rsid w:val="00A113EA"/>
    <w:rsid w:val="00A2365D"/>
    <w:rsid w:val="00A32571"/>
    <w:rsid w:val="00A331D9"/>
    <w:rsid w:val="00A3489D"/>
    <w:rsid w:val="00A3677B"/>
    <w:rsid w:val="00A456F8"/>
    <w:rsid w:val="00A6312C"/>
    <w:rsid w:val="00A63CC8"/>
    <w:rsid w:val="00A63D52"/>
    <w:rsid w:val="00A73DD7"/>
    <w:rsid w:val="00A81134"/>
    <w:rsid w:val="00A82F57"/>
    <w:rsid w:val="00A95272"/>
    <w:rsid w:val="00A955A1"/>
    <w:rsid w:val="00AA4C74"/>
    <w:rsid w:val="00AA6CD0"/>
    <w:rsid w:val="00AB3A62"/>
    <w:rsid w:val="00AB5E2E"/>
    <w:rsid w:val="00AC2A39"/>
    <w:rsid w:val="00AC4956"/>
    <w:rsid w:val="00AD23DF"/>
    <w:rsid w:val="00AD55EA"/>
    <w:rsid w:val="00AE3A97"/>
    <w:rsid w:val="00AE776E"/>
    <w:rsid w:val="00B0208B"/>
    <w:rsid w:val="00B20A8A"/>
    <w:rsid w:val="00B25640"/>
    <w:rsid w:val="00B256B0"/>
    <w:rsid w:val="00B27D11"/>
    <w:rsid w:val="00B34A7C"/>
    <w:rsid w:val="00B34FC2"/>
    <w:rsid w:val="00B35224"/>
    <w:rsid w:val="00B35593"/>
    <w:rsid w:val="00B37C51"/>
    <w:rsid w:val="00B43016"/>
    <w:rsid w:val="00B47245"/>
    <w:rsid w:val="00B54FD7"/>
    <w:rsid w:val="00B634A0"/>
    <w:rsid w:val="00B634FE"/>
    <w:rsid w:val="00B668F9"/>
    <w:rsid w:val="00B744FA"/>
    <w:rsid w:val="00B76F63"/>
    <w:rsid w:val="00B81ACB"/>
    <w:rsid w:val="00B8564D"/>
    <w:rsid w:val="00B9033B"/>
    <w:rsid w:val="00B9056D"/>
    <w:rsid w:val="00B90D62"/>
    <w:rsid w:val="00B95C10"/>
    <w:rsid w:val="00B95DCF"/>
    <w:rsid w:val="00BA6254"/>
    <w:rsid w:val="00BB06D2"/>
    <w:rsid w:val="00BB484F"/>
    <w:rsid w:val="00BC2BD2"/>
    <w:rsid w:val="00BC4425"/>
    <w:rsid w:val="00BD3D5C"/>
    <w:rsid w:val="00BD5674"/>
    <w:rsid w:val="00BD58C9"/>
    <w:rsid w:val="00BD670D"/>
    <w:rsid w:val="00BF188C"/>
    <w:rsid w:val="00BF1DAB"/>
    <w:rsid w:val="00BF1DFD"/>
    <w:rsid w:val="00BF2EB6"/>
    <w:rsid w:val="00C239AF"/>
    <w:rsid w:val="00C25BB5"/>
    <w:rsid w:val="00C26D46"/>
    <w:rsid w:val="00C4266D"/>
    <w:rsid w:val="00C52695"/>
    <w:rsid w:val="00C9326C"/>
    <w:rsid w:val="00CB269B"/>
    <w:rsid w:val="00CB4792"/>
    <w:rsid w:val="00CB56C8"/>
    <w:rsid w:val="00CB6614"/>
    <w:rsid w:val="00CC40F3"/>
    <w:rsid w:val="00CC72A4"/>
    <w:rsid w:val="00CC7595"/>
    <w:rsid w:val="00CD24EF"/>
    <w:rsid w:val="00CD3F18"/>
    <w:rsid w:val="00CE11C4"/>
    <w:rsid w:val="00CE65FB"/>
    <w:rsid w:val="00D00A0F"/>
    <w:rsid w:val="00D141D2"/>
    <w:rsid w:val="00D206D9"/>
    <w:rsid w:val="00D20D20"/>
    <w:rsid w:val="00D2215A"/>
    <w:rsid w:val="00D370CA"/>
    <w:rsid w:val="00D41495"/>
    <w:rsid w:val="00D421B2"/>
    <w:rsid w:val="00D43B34"/>
    <w:rsid w:val="00D53418"/>
    <w:rsid w:val="00D55550"/>
    <w:rsid w:val="00D566E0"/>
    <w:rsid w:val="00D61561"/>
    <w:rsid w:val="00D67833"/>
    <w:rsid w:val="00D73499"/>
    <w:rsid w:val="00D74FDE"/>
    <w:rsid w:val="00D80B3A"/>
    <w:rsid w:val="00D87116"/>
    <w:rsid w:val="00DA2D3D"/>
    <w:rsid w:val="00DA5A5B"/>
    <w:rsid w:val="00DA6D93"/>
    <w:rsid w:val="00DB3176"/>
    <w:rsid w:val="00DB5A9E"/>
    <w:rsid w:val="00DC0595"/>
    <w:rsid w:val="00DC1302"/>
    <w:rsid w:val="00DC2EA3"/>
    <w:rsid w:val="00DD0427"/>
    <w:rsid w:val="00DD53CC"/>
    <w:rsid w:val="00DD76EF"/>
    <w:rsid w:val="00DE5828"/>
    <w:rsid w:val="00DF6CCF"/>
    <w:rsid w:val="00E04E24"/>
    <w:rsid w:val="00E0524A"/>
    <w:rsid w:val="00E171AF"/>
    <w:rsid w:val="00E175C8"/>
    <w:rsid w:val="00E17EC8"/>
    <w:rsid w:val="00E22DE5"/>
    <w:rsid w:val="00E3318A"/>
    <w:rsid w:val="00E4037B"/>
    <w:rsid w:val="00E43AE1"/>
    <w:rsid w:val="00E44DC3"/>
    <w:rsid w:val="00E473D1"/>
    <w:rsid w:val="00E50612"/>
    <w:rsid w:val="00E53992"/>
    <w:rsid w:val="00E6631E"/>
    <w:rsid w:val="00E663C3"/>
    <w:rsid w:val="00E71570"/>
    <w:rsid w:val="00E71F58"/>
    <w:rsid w:val="00E771EC"/>
    <w:rsid w:val="00E840CC"/>
    <w:rsid w:val="00E86B74"/>
    <w:rsid w:val="00EB6F77"/>
    <w:rsid w:val="00EC0769"/>
    <w:rsid w:val="00EC1E18"/>
    <w:rsid w:val="00EC7375"/>
    <w:rsid w:val="00ED5DE1"/>
    <w:rsid w:val="00ED7952"/>
    <w:rsid w:val="00EE12AE"/>
    <w:rsid w:val="00EE309C"/>
    <w:rsid w:val="00EF0247"/>
    <w:rsid w:val="00EF5875"/>
    <w:rsid w:val="00F07E1E"/>
    <w:rsid w:val="00F12728"/>
    <w:rsid w:val="00F34BA0"/>
    <w:rsid w:val="00F41A36"/>
    <w:rsid w:val="00F42040"/>
    <w:rsid w:val="00F4370B"/>
    <w:rsid w:val="00F448F8"/>
    <w:rsid w:val="00F46B78"/>
    <w:rsid w:val="00F50070"/>
    <w:rsid w:val="00F534D8"/>
    <w:rsid w:val="00F61CA0"/>
    <w:rsid w:val="00F65477"/>
    <w:rsid w:val="00F67C4A"/>
    <w:rsid w:val="00F77091"/>
    <w:rsid w:val="00F8295B"/>
    <w:rsid w:val="00F857F5"/>
    <w:rsid w:val="00F923DB"/>
    <w:rsid w:val="00FA6862"/>
    <w:rsid w:val="00FB416E"/>
    <w:rsid w:val="00FC4211"/>
    <w:rsid w:val="00FC5BB9"/>
    <w:rsid w:val="00FC5F1E"/>
    <w:rsid w:val="00FC6AAE"/>
    <w:rsid w:val="00FD52F7"/>
    <w:rsid w:val="00FD74B2"/>
    <w:rsid w:val="00FE2BF3"/>
    <w:rsid w:val="00FE7AF2"/>
    <w:rsid w:val="00FF2B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0B159"/>
  <w15:docId w15:val="{ED3BFC7E-7E43-8746-8425-25FD5537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427E"/>
    <w:pPr>
      <w:jc w:val="both"/>
    </w:pPr>
    <w:rPr>
      <w:rFonts w:ascii="Times New Roman" w:hAnsi="Times New Roman" w:cs="Times New Roman"/>
      <w:sz w:val="24"/>
      <w:szCs w:val="24"/>
      <w:lang w:val="en-US"/>
    </w:rPr>
  </w:style>
  <w:style w:type="paragraph" w:styleId="Kop1">
    <w:name w:val="heading 1"/>
    <w:basedOn w:val="Standaard"/>
    <w:next w:val="Standaard"/>
    <w:link w:val="Kop1Char"/>
    <w:uiPriority w:val="9"/>
    <w:qFormat/>
    <w:rsid w:val="007B7C25"/>
    <w:pPr>
      <w:keepNext/>
      <w:keepLines/>
      <w:spacing w:before="480"/>
      <w:outlineLvl w:val="0"/>
    </w:pPr>
    <w:rPr>
      <w:rFonts w:eastAsiaTheme="majorEastAsia" w:cstheme="majorBidi"/>
      <w:b/>
      <w:bCs/>
      <w:caps/>
      <w:sz w:val="28"/>
      <w:szCs w:val="28"/>
    </w:rPr>
  </w:style>
  <w:style w:type="paragraph" w:styleId="Kop2">
    <w:name w:val="heading 2"/>
    <w:basedOn w:val="Standaard"/>
    <w:next w:val="Standaard"/>
    <w:link w:val="Kop2Char"/>
    <w:uiPriority w:val="9"/>
    <w:unhideWhenUsed/>
    <w:qFormat/>
    <w:rsid w:val="00003985"/>
    <w:pPr>
      <w:keepNext/>
      <w:keepLines/>
      <w:spacing w:before="200"/>
      <w:outlineLvl w:val="1"/>
    </w:pPr>
    <w:rPr>
      <w:rFonts w:eastAsiaTheme="majorEastAsia" w:cstheme="majorBidi"/>
      <w:b/>
      <w:bCs/>
      <w:i/>
      <w:szCs w:val="26"/>
    </w:rPr>
  </w:style>
  <w:style w:type="paragraph" w:styleId="Kop3">
    <w:name w:val="heading 3"/>
    <w:basedOn w:val="Standaard"/>
    <w:next w:val="Standaard"/>
    <w:link w:val="Kop3Char"/>
    <w:uiPriority w:val="9"/>
    <w:unhideWhenUsed/>
    <w:qFormat/>
    <w:rsid w:val="00E22DE5"/>
    <w:pPr>
      <w:keepNext/>
      <w:keepLines/>
      <w:spacing w:before="200"/>
      <w:outlineLvl w:val="2"/>
    </w:pPr>
    <w:rPr>
      <w:rFonts w:asciiTheme="majorHAnsi" w:eastAsiaTheme="majorEastAsia" w:hAnsiTheme="majorHAnsi"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1A33"/>
    <w:pPr>
      <w:ind w:left="720"/>
      <w:contextualSpacing/>
    </w:pPr>
  </w:style>
  <w:style w:type="character" w:customStyle="1" w:styleId="Kop1Char">
    <w:name w:val="Kop 1 Char"/>
    <w:basedOn w:val="Standaardalinea-lettertype"/>
    <w:link w:val="Kop1"/>
    <w:uiPriority w:val="9"/>
    <w:rsid w:val="007B7C25"/>
    <w:rPr>
      <w:rFonts w:eastAsiaTheme="majorEastAsia" w:cstheme="majorBidi"/>
      <w:b/>
      <w:bCs/>
      <w:caps/>
      <w:sz w:val="28"/>
      <w:szCs w:val="28"/>
      <w:lang w:val="en-US"/>
    </w:rPr>
  </w:style>
  <w:style w:type="character" w:customStyle="1" w:styleId="Kop2Char">
    <w:name w:val="Kop 2 Char"/>
    <w:basedOn w:val="Standaardalinea-lettertype"/>
    <w:link w:val="Kop2"/>
    <w:uiPriority w:val="9"/>
    <w:rsid w:val="00003985"/>
    <w:rPr>
      <w:rFonts w:eastAsiaTheme="majorEastAsia" w:cstheme="majorBidi"/>
      <w:b/>
      <w:bCs/>
      <w:i/>
      <w:szCs w:val="26"/>
      <w:lang w:val="en-US"/>
    </w:rPr>
  </w:style>
  <w:style w:type="paragraph" w:styleId="Koptekst">
    <w:name w:val="header"/>
    <w:basedOn w:val="Standaard"/>
    <w:link w:val="KoptekstChar"/>
    <w:uiPriority w:val="99"/>
    <w:unhideWhenUsed/>
    <w:rsid w:val="003D1696"/>
    <w:pPr>
      <w:tabs>
        <w:tab w:val="center" w:pos="4680"/>
        <w:tab w:val="right" w:pos="9360"/>
      </w:tabs>
    </w:pPr>
  </w:style>
  <w:style w:type="character" w:customStyle="1" w:styleId="KoptekstChar">
    <w:name w:val="Koptekst Char"/>
    <w:basedOn w:val="Standaardalinea-lettertype"/>
    <w:link w:val="Koptekst"/>
    <w:uiPriority w:val="99"/>
    <w:rsid w:val="003D1696"/>
  </w:style>
  <w:style w:type="paragraph" w:styleId="Voettekst">
    <w:name w:val="footer"/>
    <w:basedOn w:val="Standaard"/>
    <w:link w:val="VoettekstChar"/>
    <w:uiPriority w:val="99"/>
    <w:unhideWhenUsed/>
    <w:rsid w:val="003D1696"/>
    <w:pPr>
      <w:tabs>
        <w:tab w:val="center" w:pos="4680"/>
        <w:tab w:val="right" w:pos="9360"/>
      </w:tabs>
    </w:pPr>
  </w:style>
  <w:style w:type="character" w:customStyle="1" w:styleId="VoettekstChar">
    <w:name w:val="Voettekst Char"/>
    <w:basedOn w:val="Standaardalinea-lettertype"/>
    <w:link w:val="Voettekst"/>
    <w:uiPriority w:val="99"/>
    <w:rsid w:val="003D1696"/>
  </w:style>
  <w:style w:type="paragraph" w:styleId="Ballontekst">
    <w:name w:val="Balloon Text"/>
    <w:basedOn w:val="Standaard"/>
    <w:link w:val="BallontekstChar"/>
    <w:uiPriority w:val="99"/>
    <w:semiHidden/>
    <w:unhideWhenUsed/>
    <w:rsid w:val="003D1696"/>
    <w:rPr>
      <w:rFonts w:ascii="Tahoma" w:hAnsi="Tahoma" w:cs="Tahoma"/>
      <w:sz w:val="16"/>
      <w:szCs w:val="16"/>
    </w:rPr>
  </w:style>
  <w:style w:type="character" w:customStyle="1" w:styleId="BallontekstChar">
    <w:name w:val="Ballontekst Char"/>
    <w:basedOn w:val="Standaardalinea-lettertype"/>
    <w:link w:val="Ballontekst"/>
    <w:uiPriority w:val="99"/>
    <w:semiHidden/>
    <w:rsid w:val="003D1696"/>
    <w:rPr>
      <w:rFonts w:ascii="Tahoma" w:hAnsi="Tahoma" w:cs="Tahoma"/>
      <w:sz w:val="16"/>
      <w:szCs w:val="16"/>
    </w:rPr>
  </w:style>
  <w:style w:type="paragraph" w:customStyle="1" w:styleId="EndNoteBibliographyTitle">
    <w:name w:val="EndNote Bibliography Title"/>
    <w:basedOn w:val="Standaard"/>
    <w:link w:val="EndNoteBibliographyTitleChar"/>
    <w:rsid w:val="00950901"/>
    <w:pPr>
      <w:jc w:val="center"/>
    </w:pPr>
    <w:rPr>
      <w:noProof/>
    </w:rPr>
  </w:style>
  <w:style w:type="character" w:customStyle="1" w:styleId="EndNoteBibliographyTitleChar">
    <w:name w:val="EndNote Bibliography Title Char"/>
    <w:basedOn w:val="Standaardalinea-lettertype"/>
    <w:link w:val="EndNoteBibliographyTitle"/>
    <w:rsid w:val="00950901"/>
    <w:rPr>
      <w:rFonts w:ascii="Times New Roman" w:hAnsi="Times New Roman" w:cs="Times New Roman"/>
      <w:noProof/>
      <w:sz w:val="24"/>
      <w:szCs w:val="24"/>
      <w:lang w:val="en-US"/>
    </w:rPr>
  </w:style>
  <w:style w:type="paragraph" w:customStyle="1" w:styleId="EndNoteBibliography">
    <w:name w:val="EndNote Bibliography"/>
    <w:basedOn w:val="Standaard"/>
    <w:link w:val="EndNoteBibliographyChar"/>
    <w:rsid w:val="00950901"/>
    <w:rPr>
      <w:noProof/>
    </w:rPr>
  </w:style>
  <w:style w:type="character" w:customStyle="1" w:styleId="EndNoteBibliographyChar">
    <w:name w:val="EndNote Bibliography Char"/>
    <w:basedOn w:val="Standaardalinea-lettertype"/>
    <w:link w:val="EndNoteBibliography"/>
    <w:rsid w:val="00950901"/>
    <w:rPr>
      <w:rFonts w:ascii="Times New Roman" w:hAnsi="Times New Roman" w:cs="Times New Roman"/>
      <w:noProof/>
      <w:sz w:val="24"/>
      <w:szCs w:val="24"/>
      <w:lang w:val="en-US"/>
    </w:rPr>
  </w:style>
  <w:style w:type="character" w:styleId="Hyperlink">
    <w:name w:val="Hyperlink"/>
    <w:basedOn w:val="Standaardalinea-lettertype"/>
    <w:uiPriority w:val="99"/>
    <w:unhideWhenUsed/>
    <w:rsid w:val="001B57C3"/>
    <w:rPr>
      <w:color w:val="0000FF" w:themeColor="hyperlink"/>
      <w:u w:val="single"/>
    </w:rPr>
  </w:style>
  <w:style w:type="table" w:styleId="Lichtearcering-accent4">
    <w:name w:val="Light Shading Accent 4"/>
    <w:basedOn w:val="Standaardtabel"/>
    <w:uiPriority w:val="60"/>
    <w:rsid w:val="0047140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elraster">
    <w:name w:val="Table Grid"/>
    <w:basedOn w:val="Standaardtabel"/>
    <w:uiPriority w:val="59"/>
    <w:rsid w:val="0009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07A74"/>
    <w:rPr>
      <w:sz w:val="16"/>
      <w:szCs w:val="16"/>
    </w:rPr>
  </w:style>
  <w:style w:type="paragraph" w:styleId="Tekstopmerking">
    <w:name w:val="annotation text"/>
    <w:basedOn w:val="Standaard"/>
    <w:link w:val="TekstopmerkingChar"/>
    <w:uiPriority w:val="99"/>
    <w:unhideWhenUsed/>
    <w:rsid w:val="00407A74"/>
    <w:rPr>
      <w:sz w:val="20"/>
      <w:szCs w:val="20"/>
    </w:rPr>
  </w:style>
  <w:style w:type="character" w:customStyle="1" w:styleId="TekstopmerkingChar">
    <w:name w:val="Tekst opmerking Char"/>
    <w:basedOn w:val="Standaardalinea-lettertype"/>
    <w:link w:val="Tekstopmerking"/>
    <w:uiPriority w:val="99"/>
    <w:rsid w:val="00407A74"/>
    <w:rPr>
      <w:sz w:val="20"/>
      <w:szCs w:val="20"/>
    </w:rPr>
  </w:style>
  <w:style w:type="paragraph" w:styleId="Onderwerpvanopmerking">
    <w:name w:val="annotation subject"/>
    <w:basedOn w:val="Tekstopmerking"/>
    <w:next w:val="Tekstopmerking"/>
    <w:link w:val="OnderwerpvanopmerkingChar"/>
    <w:uiPriority w:val="99"/>
    <w:semiHidden/>
    <w:unhideWhenUsed/>
    <w:rsid w:val="00407A74"/>
    <w:rPr>
      <w:b/>
      <w:bCs/>
    </w:rPr>
  </w:style>
  <w:style w:type="character" w:customStyle="1" w:styleId="OnderwerpvanopmerkingChar">
    <w:name w:val="Onderwerp van opmerking Char"/>
    <w:basedOn w:val="TekstopmerkingChar"/>
    <w:link w:val="Onderwerpvanopmerking"/>
    <w:uiPriority w:val="99"/>
    <w:semiHidden/>
    <w:rsid w:val="00407A74"/>
    <w:rPr>
      <w:b/>
      <w:bCs/>
      <w:sz w:val="20"/>
      <w:szCs w:val="20"/>
    </w:rPr>
  </w:style>
  <w:style w:type="character" w:styleId="HTML-schrijfmachine">
    <w:name w:val="HTML Typewriter"/>
    <w:basedOn w:val="Standaardalinea-lettertype"/>
    <w:uiPriority w:val="99"/>
    <w:semiHidden/>
    <w:unhideWhenUsed/>
    <w:rsid w:val="009E1A31"/>
    <w:rPr>
      <w:rFonts w:ascii="Courier New" w:eastAsia="Times New Roman" w:hAnsi="Courier New" w:cs="Courier New"/>
      <w:sz w:val="20"/>
      <w:szCs w:val="20"/>
    </w:rPr>
  </w:style>
  <w:style w:type="paragraph" w:styleId="Normaalweb">
    <w:name w:val="Normal (Web)"/>
    <w:basedOn w:val="Standaard"/>
    <w:uiPriority w:val="99"/>
    <w:semiHidden/>
    <w:unhideWhenUsed/>
    <w:rsid w:val="009E1A31"/>
    <w:pPr>
      <w:spacing w:before="100" w:beforeAutospacing="1" w:after="100" w:afterAutospacing="1"/>
    </w:pPr>
    <w:rPr>
      <w:rFonts w:eastAsia="Times New Roman"/>
    </w:rPr>
  </w:style>
  <w:style w:type="paragraph" w:styleId="Bijschrift">
    <w:name w:val="caption"/>
    <w:basedOn w:val="Standaard"/>
    <w:next w:val="Standaard"/>
    <w:link w:val="BijschriftChar"/>
    <w:uiPriority w:val="35"/>
    <w:unhideWhenUsed/>
    <w:qFormat/>
    <w:rsid w:val="00E53992"/>
    <w:pPr>
      <w:spacing w:after="200"/>
    </w:pPr>
    <w:rPr>
      <w:b/>
      <w:bCs/>
      <w:color w:val="4F81BD" w:themeColor="accent1"/>
      <w:sz w:val="18"/>
      <w:szCs w:val="18"/>
    </w:rPr>
  </w:style>
  <w:style w:type="character" w:styleId="Tekstvantijdelijkeaanduiding">
    <w:name w:val="Placeholder Text"/>
    <w:basedOn w:val="Standaardalinea-lettertype"/>
    <w:uiPriority w:val="99"/>
    <w:semiHidden/>
    <w:rsid w:val="007D3619"/>
    <w:rPr>
      <w:color w:val="808080"/>
    </w:rPr>
  </w:style>
  <w:style w:type="table" w:styleId="Lichtearcering">
    <w:name w:val="Light Shading"/>
    <w:basedOn w:val="Standaardtabel"/>
    <w:uiPriority w:val="60"/>
    <w:rsid w:val="007B4B6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GevolgdeHyperlink">
    <w:name w:val="FollowedHyperlink"/>
    <w:basedOn w:val="Standaardalinea-lettertype"/>
    <w:uiPriority w:val="99"/>
    <w:semiHidden/>
    <w:unhideWhenUsed/>
    <w:rsid w:val="00506522"/>
    <w:rPr>
      <w:color w:val="800080" w:themeColor="followedHyperlink"/>
      <w:u w:val="single"/>
    </w:rPr>
  </w:style>
  <w:style w:type="paragraph" w:styleId="Revisie">
    <w:name w:val="Revision"/>
    <w:hidden/>
    <w:uiPriority w:val="99"/>
    <w:semiHidden/>
    <w:rsid w:val="00A6312C"/>
  </w:style>
  <w:style w:type="character" w:styleId="Regelnummer">
    <w:name w:val="line number"/>
    <w:basedOn w:val="Standaardalinea-lettertype"/>
    <w:uiPriority w:val="99"/>
    <w:semiHidden/>
    <w:unhideWhenUsed/>
    <w:rsid w:val="007B7C25"/>
  </w:style>
  <w:style w:type="character" w:customStyle="1" w:styleId="Kop3Char">
    <w:name w:val="Kop 3 Char"/>
    <w:basedOn w:val="Standaardalinea-lettertype"/>
    <w:link w:val="Kop3"/>
    <w:uiPriority w:val="9"/>
    <w:rsid w:val="00E22DE5"/>
    <w:rPr>
      <w:rFonts w:asciiTheme="majorHAnsi" w:eastAsiaTheme="majorEastAsia" w:hAnsiTheme="majorHAnsi" w:cstheme="majorBidi"/>
      <w:b/>
      <w:bCs/>
    </w:rPr>
  </w:style>
  <w:style w:type="character" w:customStyle="1" w:styleId="BijschriftChar">
    <w:name w:val="Bijschrift Char"/>
    <w:link w:val="Bijschrift"/>
    <w:locked/>
    <w:rsid w:val="000D34FA"/>
    <w:rPr>
      <w:rFonts w:ascii="Times New Roman" w:hAnsi="Times New Roman" w:cs="Times New Roman"/>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762">
      <w:bodyDiv w:val="1"/>
      <w:marLeft w:val="0"/>
      <w:marRight w:val="0"/>
      <w:marTop w:val="0"/>
      <w:marBottom w:val="0"/>
      <w:divBdr>
        <w:top w:val="none" w:sz="0" w:space="0" w:color="auto"/>
        <w:left w:val="none" w:sz="0" w:space="0" w:color="auto"/>
        <w:bottom w:val="none" w:sz="0" w:space="0" w:color="auto"/>
        <w:right w:val="none" w:sz="0" w:space="0" w:color="auto"/>
      </w:divBdr>
    </w:div>
    <w:div w:id="32073559">
      <w:bodyDiv w:val="1"/>
      <w:marLeft w:val="0"/>
      <w:marRight w:val="0"/>
      <w:marTop w:val="0"/>
      <w:marBottom w:val="0"/>
      <w:divBdr>
        <w:top w:val="none" w:sz="0" w:space="0" w:color="auto"/>
        <w:left w:val="none" w:sz="0" w:space="0" w:color="auto"/>
        <w:bottom w:val="none" w:sz="0" w:space="0" w:color="auto"/>
        <w:right w:val="none" w:sz="0" w:space="0" w:color="auto"/>
      </w:divBdr>
    </w:div>
    <w:div w:id="265699769">
      <w:bodyDiv w:val="1"/>
      <w:marLeft w:val="0"/>
      <w:marRight w:val="0"/>
      <w:marTop w:val="0"/>
      <w:marBottom w:val="0"/>
      <w:divBdr>
        <w:top w:val="none" w:sz="0" w:space="0" w:color="auto"/>
        <w:left w:val="none" w:sz="0" w:space="0" w:color="auto"/>
        <w:bottom w:val="none" w:sz="0" w:space="0" w:color="auto"/>
        <w:right w:val="none" w:sz="0" w:space="0" w:color="auto"/>
      </w:divBdr>
    </w:div>
    <w:div w:id="626854524">
      <w:bodyDiv w:val="1"/>
      <w:marLeft w:val="0"/>
      <w:marRight w:val="0"/>
      <w:marTop w:val="0"/>
      <w:marBottom w:val="0"/>
      <w:divBdr>
        <w:top w:val="none" w:sz="0" w:space="0" w:color="auto"/>
        <w:left w:val="none" w:sz="0" w:space="0" w:color="auto"/>
        <w:bottom w:val="none" w:sz="0" w:space="0" w:color="auto"/>
        <w:right w:val="none" w:sz="0" w:space="0" w:color="auto"/>
      </w:divBdr>
    </w:div>
    <w:div w:id="750809065">
      <w:bodyDiv w:val="1"/>
      <w:marLeft w:val="0"/>
      <w:marRight w:val="0"/>
      <w:marTop w:val="0"/>
      <w:marBottom w:val="0"/>
      <w:divBdr>
        <w:top w:val="none" w:sz="0" w:space="0" w:color="auto"/>
        <w:left w:val="none" w:sz="0" w:space="0" w:color="auto"/>
        <w:bottom w:val="none" w:sz="0" w:space="0" w:color="auto"/>
        <w:right w:val="none" w:sz="0" w:space="0" w:color="auto"/>
      </w:divBdr>
    </w:div>
    <w:div w:id="801381534">
      <w:bodyDiv w:val="1"/>
      <w:marLeft w:val="0"/>
      <w:marRight w:val="0"/>
      <w:marTop w:val="0"/>
      <w:marBottom w:val="0"/>
      <w:divBdr>
        <w:top w:val="none" w:sz="0" w:space="0" w:color="auto"/>
        <w:left w:val="none" w:sz="0" w:space="0" w:color="auto"/>
        <w:bottom w:val="none" w:sz="0" w:space="0" w:color="auto"/>
        <w:right w:val="none" w:sz="0" w:space="0" w:color="auto"/>
      </w:divBdr>
    </w:div>
    <w:div w:id="1171800939">
      <w:bodyDiv w:val="1"/>
      <w:marLeft w:val="0"/>
      <w:marRight w:val="0"/>
      <w:marTop w:val="0"/>
      <w:marBottom w:val="0"/>
      <w:divBdr>
        <w:top w:val="none" w:sz="0" w:space="0" w:color="auto"/>
        <w:left w:val="none" w:sz="0" w:space="0" w:color="auto"/>
        <w:bottom w:val="none" w:sz="0" w:space="0" w:color="auto"/>
        <w:right w:val="none" w:sz="0" w:space="0" w:color="auto"/>
      </w:divBdr>
    </w:div>
    <w:div w:id="1430194121">
      <w:bodyDiv w:val="1"/>
      <w:marLeft w:val="0"/>
      <w:marRight w:val="0"/>
      <w:marTop w:val="0"/>
      <w:marBottom w:val="0"/>
      <w:divBdr>
        <w:top w:val="none" w:sz="0" w:space="0" w:color="auto"/>
        <w:left w:val="none" w:sz="0" w:space="0" w:color="auto"/>
        <w:bottom w:val="none" w:sz="0" w:space="0" w:color="auto"/>
        <w:right w:val="none" w:sz="0" w:space="0" w:color="auto"/>
      </w:divBdr>
      <w:divsChild>
        <w:div w:id="686299053">
          <w:marLeft w:val="0"/>
          <w:marRight w:val="0"/>
          <w:marTop w:val="0"/>
          <w:marBottom w:val="0"/>
          <w:divBdr>
            <w:top w:val="none" w:sz="0" w:space="0" w:color="auto"/>
            <w:left w:val="none" w:sz="0" w:space="0" w:color="auto"/>
            <w:bottom w:val="none" w:sz="0" w:space="0" w:color="auto"/>
            <w:right w:val="none" w:sz="0" w:space="0" w:color="auto"/>
          </w:divBdr>
        </w:div>
      </w:divsChild>
    </w:div>
    <w:div w:id="1493836357">
      <w:bodyDiv w:val="1"/>
      <w:marLeft w:val="0"/>
      <w:marRight w:val="0"/>
      <w:marTop w:val="0"/>
      <w:marBottom w:val="0"/>
      <w:divBdr>
        <w:top w:val="none" w:sz="0" w:space="0" w:color="auto"/>
        <w:left w:val="none" w:sz="0" w:space="0" w:color="auto"/>
        <w:bottom w:val="none" w:sz="0" w:space="0" w:color="auto"/>
        <w:right w:val="none" w:sz="0" w:space="0" w:color="auto"/>
      </w:divBdr>
    </w:div>
    <w:div w:id="1722703164">
      <w:bodyDiv w:val="1"/>
      <w:marLeft w:val="0"/>
      <w:marRight w:val="0"/>
      <w:marTop w:val="0"/>
      <w:marBottom w:val="0"/>
      <w:divBdr>
        <w:top w:val="none" w:sz="0" w:space="0" w:color="auto"/>
        <w:left w:val="none" w:sz="0" w:space="0" w:color="auto"/>
        <w:bottom w:val="none" w:sz="0" w:space="0" w:color="auto"/>
        <w:right w:val="none" w:sz="0" w:space="0" w:color="auto"/>
      </w:divBdr>
      <w:divsChild>
        <w:div w:id="652102566">
          <w:marLeft w:val="0"/>
          <w:marRight w:val="0"/>
          <w:marTop w:val="0"/>
          <w:marBottom w:val="0"/>
          <w:divBdr>
            <w:top w:val="none" w:sz="0" w:space="0" w:color="auto"/>
            <w:left w:val="none" w:sz="0" w:space="0" w:color="auto"/>
            <w:bottom w:val="none" w:sz="0" w:space="0" w:color="auto"/>
            <w:right w:val="none" w:sz="0" w:space="0" w:color="auto"/>
          </w:divBdr>
        </w:div>
      </w:divsChild>
    </w:div>
    <w:div w:id="1843010262">
      <w:bodyDiv w:val="1"/>
      <w:marLeft w:val="0"/>
      <w:marRight w:val="0"/>
      <w:marTop w:val="0"/>
      <w:marBottom w:val="0"/>
      <w:divBdr>
        <w:top w:val="none" w:sz="0" w:space="0" w:color="auto"/>
        <w:left w:val="none" w:sz="0" w:space="0" w:color="auto"/>
        <w:bottom w:val="none" w:sz="0" w:space="0" w:color="auto"/>
        <w:right w:val="none" w:sz="0" w:space="0" w:color="auto"/>
      </w:divBdr>
    </w:div>
    <w:div w:id="1951549417">
      <w:bodyDiv w:val="1"/>
      <w:marLeft w:val="0"/>
      <w:marRight w:val="0"/>
      <w:marTop w:val="0"/>
      <w:marBottom w:val="0"/>
      <w:divBdr>
        <w:top w:val="none" w:sz="0" w:space="0" w:color="auto"/>
        <w:left w:val="none" w:sz="0" w:space="0" w:color="auto"/>
        <w:bottom w:val="none" w:sz="0" w:space="0" w:color="auto"/>
        <w:right w:val="none" w:sz="0" w:space="0" w:color="auto"/>
      </w:divBdr>
    </w:div>
    <w:div w:id="21318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6AF0D79-8458-4571-9DFB-428CCD8A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8352</Words>
  <Characters>45936</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
    </vt:vector>
  </TitlesOfParts>
  <Company>SSC-Campus</Company>
  <LinksUpToDate>false</LinksUpToDate>
  <CharactersWithSpaces>54180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 Zijp</dc:creator>
  <cp:lastModifiedBy>Bert-Jan van Weeren</cp:lastModifiedBy>
  <cp:revision>2</cp:revision>
  <cp:lastPrinted>2018-08-21T08:23:00Z</cp:lastPrinted>
  <dcterms:created xsi:type="dcterms:W3CDTF">2022-12-07T15:45:00Z</dcterms:created>
  <dcterms:modified xsi:type="dcterms:W3CDTF">2022-12-07T15:45:00Z</dcterms:modified>
</cp:coreProperties>
</file>